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F93B154" w14:textId="306CF21C" w:rsidR="00806144" w:rsidRPr="00AF6580" w:rsidRDefault="00035017" w:rsidP="00671BFE">
      <w:pPr>
        <w:spacing w:line="360" w:lineRule="auto"/>
        <w:jc w:val="both"/>
        <w:rPr>
          <w:rFonts w:ascii="Palatino Linotype" w:hAnsi="Palatino Linotype"/>
          <w:noProof/>
          <w:sz w:val="22"/>
          <w:szCs w:val="22"/>
        </w:rPr>
      </w:pPr>
      <w:r w:rsidRPr="00AF6580">
        <w:rPr>
          <w:rFonts w:ascii="Palatino Linotype" w:hAnsi="Palatino Linotype" w:cs="Tahoma"/>
          <w:bCs/>
          <w:sz w:val="22"/>
          <w:szCs w:val="22"/>
        </w:rPr>
        <w:t xml:space="preserve">Resolución del Pleno del Instituto de Transparencia, Acceso a la Información Pública y Protección de Datos Personales del Estado de México y Municipios, con domicilio en Metepec, Estado de México, </w:t>
      </w:r>
      <w:r w:rsidR="00AF6580" w:rsidRPr="00AF6580">
        <w:rPr>
          <w:rFonts w:ascii="Palatino Linotype" w:hAnsi="Palatino Linotype" w:cs="Tahoma"/>
          <w:bCs/>
          <w:sz w:val="22"/>
          <w:szCs w:val="22"/>
        </w:rPr>
        <w:t xml:space="preserve">de fecha </w:t>
      </w:r>
      <w:r w:rsidR="002965EA">
        <w:rPr>
          <w:rFonts w:ascii="Palatino Linotype" w:hAnsi="Palatino Linotype" w:cs="Tahoma"/>
          <w:bCs/>
          <w:sz w:val="22"/>
          <w:szCs w:val="22"/>
        </w:rPr>
        <w:t xml:space="preserve">trece </w:t>
      </w:r>
      <w:r w:rsidR="0085467C">
        <w:rPr>
          <w:rFonts w:ascii="Palatino Linotype" w:hAnsi="Palatino Linotype" w:cs="Tahoma"/>
          <w:bCs/>
          <w:sz w:val="22"/>
          <w:szCs w:val="22"/>
        </w:rPr>
        <w:t xml:space="preserve">de febrero </w:t>
      </w:r>
      <w:r w:rsidRPr="00AF6580">
        <w:rPr>
          <w:rFonts w:ascii="Palatino Linotype" w:hAnsi="Palatino Linotype" w:cs="Tahoma"/>
          <w:bCs/>
          <w:sz w:val="22"/>
          <w:szCs w:val="22"/>
        </w:rPr>
        <w:t>de dos mil dieci</w:t>
      </w:r>
      <w:r w:rsidR="00AF6580" w:rsidRPr="00AF6580">
        <w:rPr>
          <w:rFonts w:ascii="Palatino Linotype" w:hAnsi="Palatino Linotype" w:cs="Tahoma"/>
          <w:bCs/>
          <w:sz w:val="22"/>
          <w:szCs w:val="22"/>
        </w:rPr>
        <w:t>nueve</w:t>
      </w:r>
      <w:r w:rsidRPr="00AF6580">
        <w:rPr>
          <w:rFonts w:ascii="Palatino Linotype" w:hAnsi="Palatino Linotype" w:cs="Tahoma"/>
          <w:bCs/>
          <w:sz w:val="22"/>
          <w:szCs w:val="22"/>
        </w:rPr>
        <w:t>.</w:t>
      </w:r>
    </w:p>
    <w:p w14:paraId="5EB694DB" w14:textId="038A2C99" w:rsidR="00035017" w:rsidRPr="00AF6580" w:rsidRDefault="009464F3" w:rsidP="009464F3">
      <w:pPr>
        <w:tabs>
          <w:tab w:val="left" w:pos="6150"/>
        </w:tabs>
        <w:spacing w:line="360" w:lineRule="auto"/>
        <w:jc w:val="both"/>
        <w:rPr>
          <w:rFonts w:ascii="Palatino Linotype" w:hAnsi="Palatino Linotype"/>
          <w:noProof/>
          <w:sz w:val="22"/>
          <w:szCs w:val="22"/>
        </w:rPr>
      </w:pPr>
      <w:r>
        <w:rPr>
          <w:rFonts w:ascii="Palatino Linotype" w:hAnsi="Palatino Linotype"/>
          <w:noProof/>
          <w:sz w:val="22"/>
          <w:szCs w:val="22"/>
        </w:rPr>
        <w:tab/>
      </w:r>
    </w:p>
    <w:p w14:paraId="1006D15D" w14:textId="08CB2D73" w:rsidR="00806144" w:rsidRPr="00AF6580" w:rsidRDefault="007516C8" w:rsidP="00671BFE">
      <w:pPr>
        <w:spacing w:line="360" w:lineRule="auto"/>
        <w:jc w:val="both"/>
        <w:rPr>
          <w:rFonts w:ascii="Palatino Linotype" w:hAnsi="Palatino Linotype" w:cs="Tahoma"/>
          <w:bCs/>
          <w:color w:val="0D0D0D" w:themeColor="text1" w:themeTint="F2"/>
          <w:sz w:val="22"/>
          <w:szCs w:val="22"/>
        </w:rPr>
      </w:pPr>
      <w:r w:rsidRPr="00AF6580">
        <w:rPr>
          <w:rFonts w:ascii="Palatino Linotype" w:hAnsi="Palatino Linotype" w:cs="Tahoma"/>
          <w:b/>
          <w:bCs/>
          <w:color w:val="0D0D0D" w:themeColor="text1" w:themeTint="F2"/>
          <w:sz w:val="22"/>
          <w:szCs w:val="22"/>
        </w:rPr>
        <w:t>VISTO</w:t>
      </w:r>
      <w:r w:rsidR="00806144" w:rsidRPr="00AF6580">
        <w:rPr>
          <w:rFonts w:ascii="Palatino Linotype" w:hAnsi="Palatino Linotype" w:cs="Tahoma"/>
          <w:bCs/>
          <w:color w:val="0D0D0D" w:themeColor="text1" w:themeTint="F2"/>
          <w:sz w:val="22"/>
          <w:szCs w:val="22"/>
        </w:rPr>
        <w:t xml:space="preserve"> el expediente </w:t>
      </w:r>
      <w:r w:rsidR="00806144" w:rsidRPr="00BF219A">
        <w:rPr>
          <w:rFonts w:ascii="Palatino Linotype" w:hAnsi="Palatino Linotype" w:cs="Tahoma"/>
          <w:bCs/>
          <w:color w:val="0D0D0D" w:themeColor="text1" w:themeTint="F2"/>
          <w:sz w:val="22"/>
          <w:szCs w:val="22"/>
        </w:rPr>
        <w:t xml:space="preserve">conformado con motivo del Recurso de Revisión </w:t>
      </w:r>
      <w:r w:rsidR="002965EA">
        <w:rPr>
          <w:rFonts w:ascii="Palatino Linotype" w:hAnsi="Palatino Linotype" w:cs="Tahoma"/>
          <w:b/>
          <w:bCs/>
          <w:color w:val="0D0D0D" w:themeColor="text1" w:themeTint="F2"/>
          <w:sz w:val="22"/>
          <w:szCs w:val="22"/>
        </w:rPr>
        <w:t>04601</w:t>
      </w:r>
      <w:r w:rsidR="005608D0" w:rsidRPr="00BF219A">
        <w:rPr>
          <w:rFonts w:ascii="Palatino Linotype" w:hAnsi="Palatino Linotype" w:cs="Tahoma"/>
          <w:b/>
          <w:bCs/>
          <w:color w:val="0D0D0D" w:themeColor="text1" w:themeTint="F2"/>
          <w:sz w:val="22"/>
          <w:szCs w:val="22"/>
        </w:rPr>
        <w:t>/INFOEM/IP/RR/2018</w:t>
      </w:r>
      <w:r w:rsidR="00806144" w:rsidRPr="00BF219A">
        <w:rPr>
          <w:rFonts w:ascii="Palatino Linotype" w:hAnsi="Palatino Linotype" w:cs="Tahoma"/>
          <w:bCs/>
          <w:color w:val="0D0D0D" w:themeColor="text1" w:themeTint="F2"/>
          <w:sz w:val="22"/>
          <w:szCs w:val="22"/>
        </w:rPr>
        <w:t xml:space="preserve">, interpuesto por </w:t>
      </w:r>
      <w:r w:rsidR="00946E67" w:rsidRPr="005517B3">
        <w:rPr>
          <w:rFonts w:ascii="Palatino Linotype" w:eastAsia="Calibri" w:hAnsi="Palatino Linotype" w:cs="Tahoma"/>
          <w:b/>
          <w:sz w:val="22"/>
          <w:szCs w:val="22"/>
          <w:highlight w:val="black"/>
          <w:lang w:eastAsia="en-US"/>
        </w:rPr>
        <w:t>XXXXXXXXXXXXX</w:t>
      </w:r>
      <w:r w:rsidRPr="00BF219A">
        <w:rPr>
          <w:rFonts w:ascii="Palatino Linotype" w:eastAsia="Calibri" w:hAnsi="Palatino Linotype" w:cs="Tahoma"/>
          <w:sz w:val="22"/>
          <w:szCs w:val="22"/>
          <w:lang w:val="es-MX" w:eastAsia="en-US"/>
        </w:rPr>
        <w:t>, en lo</w:t>
      </w:r>
      <w:r w:rsidR="00DE13B1">
        <w:rPr>
          <w:rFonts w:ascii="Palatino Linotype" w:eastAsia="Calibri" w:hAnsi="Palatino Linotype" w:cs="Tahoma"/>
          <w:sz w:val="22"/>
          <w:szCs w:val="22"/>
          <w:lang w:val="es-MX" w:eastAsia="en-US"/>
        </w:rPr>
        <w:t xml:space="preserve"> sucesivo </w:t>
      </w:r>
      <w:r w:rsidR="00DE13B1" w:rsidRPr="00C0194E">
        <w:rPr>
          <w:rFonts w:ascii="Palatino Linotype" w:eastAsia="Calibri" w:hAnsi="Palatino Linotype" w:cs="Tahoma"/>
          <w:sz w:val="22"/>
          <w:szCs w:val="22"/>
          <w:lang w:val="es-MX" w:eastAsia="en-US"/>
        </w:rPr>
        <w:t>Recurrente o P</w:t>
      </w:r>
      <w:r w:rsidRPr="00C0194E">
        <w:rPr>
          <w:rFonts w:ascii="Palatino Linotype" w:eastAsia="Calibri" w:hAnsi="Palatino Linotype" w:cs="Tahoma"/>
          <w:sz w:val="22"/>
          <w:szCs w:val="22"/>
          <w:lang w:val="es-MX" w:eastAsia="en-US"/>
        </w:rPr>
        <w:t>articular,</w:t>
      </w:r>
      <w:r w:rsidR="004B42D0" w:rsidRPr="00AF6580">
        <w:rPr>
          <w:rFonts w:ascii="Palatino Linotype" w:hAnsi="Palatino Linotype" w:cs="Tahoma"/>
          <w:bCs/>
          <w:color w:val="0D0D0D" w:themeColor="text1" w:themeTint="F2"/>
          <w:sz w:val="22"/>
          <w:szCs w:val="22"/>
        </w:rPr>
        <w:t xml:space="preserve"> </w:t>
      </w:r>
      <w:r w:rsidR="00806144" w:rsidRPr="00AF6580">
        <w:rPr>
          <w:rFonts w:ascii="Palatino Linotype" w:hAnsi="Palatino Linotype" w:cs="Tahoma"/>
          <w:bCs/>
          <w:color w:val="0D0D0D" w:themeColor="text1" w:themeTint="F2"/>
          <w:sz w:val="22"/>
          <w:szCs w:val="22"/>
        </w:rPr>
        <w:t>en contra de la respuesta</w:t>
      </w:r>
      <w:r w:rsidR="005608D0" w:rsidRPr="00AF6580">
        <w:rPr>
          <w:rFonts w:ascii="Palatino Linotype" w:hAnsi="Palatino Linotype" w:cs="Tahoma"/>
          <w:bCs/>
          <w:color w:val="0D0D0D" w:themeColor="text1" w:themeTint="F2"/>
          <w:sz w:val="22"/>
          <w:szCs w:val="22"/>
        </w:rPr>
        <w:t xml:space="preserve"> </w:t>
      </w:r>
      <w:r w:rsidR="008F70FD" w:rsidRPr="00AF6580">
        <w:rPr>
          <w:rFonts w:ascii="Palatino Linotype" w:hAnsi="Palatino Linotype" w:cs="Tahoma"/>
          <w:bCs/>
          <w:color w:val="0D0D0D" w:themeColor="text1" w:themeTint="F2"/>
          <w:sz w:val="22"/>
          <w:szCs w:val="22"/>
        </w:rPr>
        <w:t xml:space="preserve">del </w:t>
      </w:r>
      <w:r w:rsidR="008F70FD" w:rsidRPr="00C0194E">
        <w:rPr>
          <w:rFonts w:ascii="Palatino Linotype" w:hAnsi="Palatino Linotype" w:cs="Tahoma"/>
          <w:b/>
          <w:bCs/>
          <w:color w:val="0D0D0D" w:themeColor="text1" w:themeTint="F2"/>
          <w:sz w:val="22"/>
          <w:szCs w:val="22"/>
        </w:rPr>
        <w:t xml:space="preserve">Sujeto Obligado </w:t>
      </w:r>
      <w:r w:rsidR="002965EA" w:rsidRPr="00C0194E">
        <w:rPr>
          <w:rFonts w:ascii="Palatino Linotype" w:hAnsi="Palatino Linotype" w:cs="Tahoma"/>
          <w:b/>
          <w:bCs/>
          <w:color w:val="0D0D0D" w:themeColor="text1" w:themeTint="F2"/>
          <w:sz w:val="22"/>
          <w:szCs w:val="22"/>
          <w:lang w:val="es-MX"/>
        </w:rPr>
        <w:t>Colegio de Estudios Científicos y Tecnológicos del Estado de México</w:t>
      </w:r>
      <w:r w:rsidR="00806144" w:rsidRPr="00AF6580">
        <w:rPr>
          <w:rFonts w:ascii="Palatino Linotype" w:hAnsi="Palatino Linotype" w:cs="Tahoma"/>
          <w:bCs/>
          <w:color w:val="0D0D0D" w:themeColor="text1" w:themeTint="F2"/>
          <w:sz w:val="22"/>
          <w:szCs w:val="22"/>
        </w:rPr>
        <w:t>, se emite la presente Resolución, con base en los Antecedentes y C</w:t>
      </w:r>
      <w:r w:rsidR="00806144" w:rsidRPr="00AF6580">
        <w:rPr>
          <w:rFonts w:ascii="Palatino Linotype" w:hAnsi="Palatino Linotype" w:cs="Tahoma"/>
          <w:bCs/>
          <w:sz w:val="22"/>
          <w:szCs w:val="22"/>
        </w:rPr>
        <w:t>onsidera</w:t>
      </w:r>
      <w:r w:rsidR="00C8780E" w:rsidRPr="00AF6580">
        <w:rPr>
          <w:rFonts w:ascii="Palatino Linotype" w:hAnsi="Palatino Linotype" w:cs="Tahoma"/>
          <w:bCs/>
          <w:sz w:val="22"/>
          <w:szCs w:val="22"/>
        </w:rPr>
        <w:t>ndos</w:t>
      </w:r>
      <w:r w:rsidR="00806144" w:rsidRPr="00AF6580">
        <w:rPr>
          <w:rFonts w:ascii="Palatino Linotype" w:hAnsi="Palatino Linotype" w:cs="Tahoma"/>
          <w:bCs/>
          <w:sz w:val="22"/>
          <w:szCs w:val="22"/>
        </w:rPr>
        <w:t xml:space="preserve"> que </w:t>
      </w:r>
      <w:r w:rsidR="00DE13B1" w:rsidRPr="00AF6580">
        <w:rPr>
          <w:rFonts w:ascii="Palatino Linotype" w:hAnsi="Palatino Linotype" w:cs="Tahoma"/>
          <w:bCs/>
          <w:sz w:val="22"/>
          <w:szCs w:val="22"/>
        </w:rPr>
        <w:t xml:space="preserve">se exponen </w:t>
      </w:r>
      <w:r w:rsidR="00806144" w:rsidRPr="00AF6580">
        <w:rPr>
          <w:rFonts w:ascii="Palatino Linotype" w:hAnsi="Palatino Linotype" w:cs="Tahoma"/>
          <w:bCs/>
          <w:sz w:val="22"/>
          <w:szCs w:val="22"/>
        </w:rPr>
        <w:t>a continuación:</w:t>
      </w:r>
    </w:p>
    <w:p w14:paraId="709A9B59" w14:textId="77777777" w:rsidR="00806144" w:rsidRPr="00AF6580" w:rsidRDefault="00806144" w:rsidP="00671BFE">
      <w:pPr>
        <w:spacing w:line="360" w:lineRule="auto"/>
        <w:rPr>
          <w:rFonts w:ascii="Palatino Linotype" w:hAnsi="Palatino Linotype" w:cs="Tahoma"/>
          <w:sz w:val="22"/>
          <w:szCs w:val="22"/>
        </w:rPr>
      </w:pPr>
    </w:p>
    <w:p w14:paraId="0D638073" w14:textId="2A28CE2A" w:rsidR="00B31222" w:rsidRPr="00AF6580" w:rsidRDefault="00DE13B1" w:rsidP="00671BFE">
      <w:pPr>
        <w:tabs>
          <w:tab w:val="center" w:pos="4522"/>
          <w:tab w:val="left" w:pos="7245"/>
        </w:tabs>
        <w:spacing w:line="360" w:lineRule="auto"/>
        <w:jc w:val="center"/>
        <w:rPr>
          <w:rFonts w:ascii="Palatino Linotype" w:hAnsi="Palatino Linotype" w:cs="Tahoma"/>
          <w:b/>
          <w:sz w:val="22"/>
          <w:szCs w:val="22"/>
          <w:lang w:val="es-MX"/>
        </w:rPr>
      </w:pPr>
      <w:r>
        <w:rPr>
          <w:rFonts w:ascii="Palatino Linotype" w:hAnsi="Palatino Linotype" w:cs="Tahoma"/>
          <w:b/>
          <w:sz w:val="22"/>
          <w:szCs w:val="22"/>
          <w:lang w:val="es-MX"/>
        </w:rPr>
        <w:t>ANTECEDENTES</w:t>
      </w:r>
    </w:p>
    <w:p w14:paraId="23C4365E" w14:textId="77777777" w:rsidR="00B11CCE" w:rsidRPr="00AF6580" w:rsidRDefault="00B11CCE" w:rsidP="00671BFE">
      <w:pPr>
        <w:pStyle w:val="Prrafodelista"/>
        <w:tabs>
          <w:tab w:val="left" w:pos="567"/>
        </w:tabs>
        <w:spacing w:line="360" w:lineRule="auto"/>
        <w:ind w:left="0"/>
        <w:contextualSpacing w:val="0"/>
        <w:jc w:val="both"/>
        <w:rPr>
          <w:rFonts w:ascii="Palatino Linotype" w:hAnsi="Palatino Linotype" w:cs="Tahoma"/>
          <w:b/>
          <w:szCs w:val="22"/>
        </w:rPr>
      </w:pPr>
    </w:p>
    <w:p w14:paraId="3D4382BC" w14:textId="77777777" w:rsidR="00DC1594" w:rsidRPr="00AF6580" w:rsidRDefault="00B31222" w:rsidP="00671BFE">
      <w:pPr>
        <w:pStyle w:val="Prrafodelista"/>
        <w:tabs>
          <w:tab w:val="left" w:pos="567"/>
        </w:tabs>
        <w:spacing w:line="360" w:lineRule="auto"/>
        <w:ind w:left="0"/>
        <w:contextualSpacing w:val="0"/>
        <w:jc w:val="both"/>
        <w:rPr>
          <w:rFonts w:ascii="Palatino Linotype" w:hAnsi="Palatino Linotype" w:cs="Tahoma"/>
          <w:b/>
          <w:szCs w:val="22"/>
        </w:rPr>
      </w:pPr>
      <w:r w:rsidRPr="00AF6580">
        <w:rPr>
          <w:rFonts w:ascii="Palatino Linotype" w:hAnsi="Palatino Linotype" w:cs="Tahoma"/>
          <w:b/>
          <w:szCs w:val="22"/>
        </w:rPr>
        <w:t xml:space="preserve">I. Presentación de la solicitud de información. </w:t>
      </w:r>
    </w:p>
    <w:p w14:paraId="61FB40A9" w14:textId="77777777" w:rsidR="00DC1594" w:rsidRPr="00AF6580" w:rsidRDefault="00DC1594" w:rsidP="00671BFE">
      <w:pPr>
        <w:pStyle w:val="Prrafodelista"/>
        <w:tabs>
          <w:tab w:val="left" w:pos="567"/>
        </w:tabs>
        <w:spacing w:line="360" w:lineRule="auto"/>
        <w:ind w:left="0"/>
        <w:contextualSpacing w:val="0"/>
        <w:jc w:val="both"/>
        <w:rPr>
          <w:rFonts w:ascii="Palatino Linotype" w:hAnsi="Palatino Linotype" w:cs="Tahoma"/>
          <w:szCs w:val="22"/>
        </w:rPr>
      </w:pPr>
    </w:p>
    <w:p w14:paraId="7EEC6F7A" w14:textId="2F0371DA" w:rsidR="00806144" w:rsidRPr="00AF6580" w:rsidRDefault="00B021C1" w:rsidP="00671BFE">
      <w:pPr>
        <w:pStyle w:val="Prrafodelista"/>
        <w:tabs>
          <w:tab w:val="left" w:pos="567"/>
        </w:tabs>
        <w:spacing w:line="360" w:lineRule="auto"/>
        <w:ind w:left="0"/>
        <w:contextualSpacing w:val="0"/>
        <w:jc w:val="both"/>
        <w:rPr>
          <w:rFonts w:ascii="Palatino Linotype" w:hAnsi="Palatino Linotype" w:cs="Tahoma"/>
          <w:szCs w:val="22"/>
        </w:rPr>
      </w:pPr>
      <w:r>
        <w:rPr>
          <w:rFonts w:ascii="Palatino Linotype" w:hAnsi="Palatino Linotype" w:cs="Tahoma"/>
          <w:szCs w:val="22"/>
        </w:rPr>
        <w:t>El</w:t>
      </w:r>
      <w:r w:rsidR="00806144" w:rsidRPr="00AF6580">
        <w:rPr>
          <w:rFonts w:ascii="Palatino Linotype" w:hAnsi="Palatino Linotype" w:cs="Tahoma"/>
          <w:szCs w:val="22"/>
        </w:rPr>
        <w:t xml:space="preserve"> </w:t>
      </w:r>
      <w:r w:rsidR="002965EA">
        <w:rPr>
          <w:rFonts w:ascii="Palatino Linotype" w:hAnsi="Palatino Linotype" w:cs="Tahoma"/>
          <w:szCs w:val="22"/>
        </w:rPr>
        <w:t>trece de noviembre de</w:t>
      </w:r>
      <w:r w:rsidR="004B42D0" w:rsidRPr="00AF6580">
        <w:rPr>
          <w:rFonts w:ascii="Palatino Linotype" w:hAnsi="Palatino Linotype" w:cs="Tahoma"/>
          <w:szCs w:val="22"/>
        </w:rPr>
        <w:t xml:space="preserve"> dos mil dieciocho, </w:t>
      </w:r>
      <w:r w:rsidR="00671BFE" w:rsidRPr="00054E79">
        <w:rPr>
          <w:rFonts w:ascii="Palatino Linotype" w:eastAsia="Calibri" w:hAnsi="Palatino Linotype" w:cs="Tahoma"/>
          <w:bCs/>
          <w:szCs w:val="22"/>
          <w:lang w:eastAsia="en-US"/>
        </w:rPr>
        <w:t>mediante el</w:t>
      </w:r>
      <w:r w:rsidR="00671BFE" w:rsidRPr="00054E79">
        <w:rPr>
          <w:rFonts w:ascii="Palatino Linotype" w:eastAsia="Calibri" w:hAnsi="Palatino Linotype" w:cs="Tahoma"/>
          <w:bCs/>
          <w:szCs w:val="22"/>
          <w:lang w:val="es-ES" w:eastAsia="en-US"/>
        </w:rPr>
        <w:t xml:space="preserve"> Sistema de Acceso a la Información Mexiquense (SAIMEX), </w:t>
      </w:r>
      <w:r w:rsidR="00671BFE">
        <w:rPr>
          <w:rFonts w:ascii="Palatino Linotype" w:eastAsia="Calibri" w:hAnsi="Palatino Linotype" w:cs="Tahoma"/>
          <w:bCs/>
          <w:szCs w:val="22"/>
          <w:lang w:eastAsia="en-US"/>
        </w:rPr>
        <w:t>el</w:t>
      </w:r>
      <w:r w:rsidR="00671BFE" w:rsidRPr="00054E79">
        <w:rPr>
          <w:rFonts w:ascii="Palatino Linotype" w:eastAsia="Calibri" w:hAnsi="Palatino Linotype" w:cs="Tahoma"/>
          <w:bCs/>
          <w:szCs w:val="22"/>
          <w:lang w:eastAsia="en-US"/>
        </w:rPr>
        <w:t xml:space="preserve"> </w:t>
      </w:r>
      <w:r w:rsidR="00671BFE">
        <w:rPr>
          <w:rFonts w:ascii="Palatino Linotype" w:eastAsia="Calibri" w:hAnsi="Palatino Linotype" w:cs="Tahoma"/>
          <w:bCs/>
          <w:szCs w:val="22"/>
          <w:lang w:eastAsia="en-US"/>
        </w:rPr>
        <w:t>P</w:t>
      </w:r>
      <w:r w:rsidR="00671BFE" w:rsidRPr="00054E79">
        <w:rPr>
          <w:rFonts w:ascii="Palatino Linotype" w:eastAsia="Calibri" w:hAnsi="Palatino Linotype" w:cs="Tahoma"/>
          <w:bCs/>
          <w:szCs w:val="22"/>
          <w:lang w:eastAsia="en-US"/>
        </w:rPr>
        <w:t xml:space="preserve">articular presentó solicitud de acceso a la información pública ante </w:t>
      </w:r>
      <w:r w:rsidR="00671BFE">
        <w:rPr>
          <w:rFonts w:ascii="Palatino Linotype" w:eastAsia="Calibri" w:hAnsi="Palatino Linotype" w:cs="Tahoma"/>
          <w:bCs/>
          <w:szCs w:val="22"/>
          <w:lang w:eastAsia="en-US"/>
        </w:rPr>
        <w:t>el</w:t>
      </w:r>
      <w:r w:rsidR="00671BFE" w:rsidRPr="00054E79">
        <w:rPr>
          <w:rFonts w:ascii="Palatino Linotype" w:eastAsia="Calibri" w:hAnsi="Palatino Linotype" w:cs="Tahoma"/>
          <w:bCs/>
          <w:szCs w:val="22"/>
          <w:lang w:eastAsia="en-US"/>
        </w:rPr>
        <w:t xml:space="preserve"> </w:t>
      </w:r>
      <w:r w:rsidR="002965EA" w:rsidRPr="002965EA">
        <w:rPr>
          <w:rFonts w:ascii="Palatino Linotype" w:eastAsia="Calibri" w:hAnsi="Palatino Linotype" w:cs="Tahoma"/>
          <w:bCs/>
          <w:szCs w:val="22"/>
          <w:lang w:val="es-ES" w:eastAsia="en-US"/>
        </w:rPr>
        <w:t>Colegio de Estudios Científicos y Tecnológicos del Estado de México</w:t>
      </w:r>
      <w:r w:rsidR="00806144" w:rsidRPr="00AF6580">
        <w:rPr>
          <w:rFonts w:ascii="Palatino Linotype" w:hAnsi="Palatino Linotype" w:cs="Tahoma"/>
          <w:szCs w:val="22"/>
        </w:rPr>
        <w:t xml:space="preserve">, </w:t>
      </w:r>
      <w:r w:rsidR="00671BFE" w:rsidRPr="00A252DC">
        <w:rPr>
          <w:rFonts w:ascii="Palatino Linotype" w:hAnsi="Palatino Linotype" w:cs="Tahoma"/>
          <w:szCs w:val="22"/>
        </w:rPr>
        <w:t>misma que fue registrada con número de folio</w:t>
      </w:r>
      <w:r w:rsidR="00671BFE" w:rsidRPr="00A252DC">
        <w:rPr>
          <w:rFonts w:ascii="Palatino Linotype" w:hAnsi="Palatino Linotype"/>
          <w:b/>
          <w:bCs/>
          <w:color w:val="FF0000"/>
          <w:sz w:val="20"/>
          <w:szCs w:val="20"/>
          <w:lang w:val="es-ES"/>
        </w:rPr>
        <w:t xml:space="preserve"> </w:t>
      </w:r>
      <w:r w:rsidR="002965EA" w:rsidRPr="002965EA">
        <w:rPr>
          <w:rFonts w:ascii="Palatino Linotype" w:hAnsi="Palatino Linotype" w:cs="Tahoma"/>
          <w:b/>
          <w:bCs/>
          <w:szCs w:val="22"/>
          <w:lang w:val="es-ES"/>
        </w:rPr>
        <w:t>00060/</w:t>
      </w:r>
      <w:proofErr w:type="spellStart"/>
      <w:r w:rsidR="002965EA" w:rsidRPr="002965EA">
        <w:rPr>
          <w:rFonts w:ascii="Palatino Linotype" w:hAnsi="Palatino Linotype" w:cs="Tahoma"/>
          <w:b/>
          <w:bCs/>
          <w:szCs w:val="22"/>
          <w:lang w:val="es-ES"/>
        </w:rPr>
        <w:t>CECyTEM</w:t>
      </w:r>
      <w:proofErr w:type="spellEnd"/>
      <w:r w:rsidR="002965EA" w:rsidRPr="002965EA">
        <w:rPr>
          <w:rFonts w:ascii="Palatino Linotype" w:hAnsi="Palatino Linotype" w:cs="Tahoma"/>
          <w:b/>
          <w:bCs/>
          <w:szCs w:val="22"/>
          <w:lang w:val="es-ES"/>
        </w:rPr>
        <w:t>/IP/2018</w:t>
      </w:r>
      <w:r w:rsidR="00671BFE">
        <w:rPr>
          <w:rFonts w:ascii="Palatino Linotype" w:hAnsi="Palatino Linotype" w:cs="Tahoma"/>
          <w:b/>
          <w:bCs/>
          <w:szCs w:val="22"/>
          <w:lang w:val="es-ES"/>
        </w:rPr>
        <w:t xml:space="preserve">, </w:t>
      </w:r>
      <w:r w:rsidR="00806144" w:rsidRPr="00AF6580">
        <w:rPr>
          <w:rFonts w:ascii="Palatino Linotype" w:hAnsi="Palatino Linotype" w:cs="Tahoma"/>
          <w:szCs w:val="22"/>
        </w:rPr>
        <w:t>mediante la cual requirió:</w:t>
      </w:r>
    </w:p>
    <w:p w14:paraId="3ABDC128" w14:textId="77777777" w:rsidR="004D1C65" w:rsidRPr="00AF6580" w:rsidRDefault="004D1C65" w:rsidP="00671BFE">
      <w:pPr>
        <w:tabs>
          <w:tab w:val="left" w:pos="4667"/>
        </w:tabs>
        <w:spacing w:line="360" w:lineRule="auto"/>
        <w:ind w:left="567" w:right="567"/>
        <w:jc w:val="both"/>
        <w:rPr>
          <w:rFonts w:ascii="Palatino Linotype" w:hAnsi="Palatino Linotype" w:cs="Tahoma"/>
          <w:b/>
          <w:bCs/>
          <w:sz w:val="22"/>
          <w:szCs w:val="22"/>
        </w:rPr>
      </w:pPr>
    </w:p>
    <w:p w14:paraId="222005B5" w14:textId="77777777" w:rsidR="00806144" w:rsidRPr="00AF6580" w:rsidRDefault="00806144" w:rsidP="00671BFE">
      <w:pPr>
        <w:tabs>
          <w:tab w:val="left" w:pos="4667"/>
        </w:tabs>
        <w:spacing w:line="360" w:lineRule="auto"/>
        <w:ind w:left="567" w:right="567"/>
        <w:jc w:val="both"/>
        <w:rPr>
          <w:rFonts w:ascii="Palatino Linotype" w:hAnsi="Palatino Linotype" w:cs="Tahoma"/>
          <w:b/>
          <w:bCs/>
        </w:rPr>
      </w:pPr>
      <w:r w:rsidRPr="00AF6580">
        <w:rPr>
          <w:rFonts w:ascii="Palatino Linotype" w:hAnsi="Palatino Linotype" w:cs="Tahoma"/>
          <w:b/>
          <w:bCs/>
        </w:rPr>
        <w:t>DESCRIPCIÓN CLARA Y PRECISA DE LA INFORMACIÓN SOLICITADA</w:t>
      </w:r>
    </w:p>
    <w:p w14:paraId="4187A3DB" w14:textId="44C34F08" w:rsidR="00806144" w:rsidRPr="00DE13B1" w:rsidRDefault="002965EA" w:rsidP="00671BFE">
      <w:pPr>
        <w:tabs>
          <w:tab w:val="left" w:pos="4667"/>
        </w:tabs>
        <w:spacing w:line="360" w:lineRule="auto"/>
        <w:ind w:left="567" w:right="567"/>
        <w:jc w:val="both"/>
        <w:rPr>
          <w:rFonts w:ascii="Palatino Linotype" w:hAnsi="Palatino Linotype" w:cs="Tahoma"/>
          <w:bCs/>
          <w:i/>
        </w:rPr>
      </w:pPr>
      <w:r w:rsidRPr="002965EA">
        <w:rPr>
          <w:rFonts w:ascii="Palatino Linotype" w:hAnsi="Palatino Linotype" w:cs="Tahoma"/>
          <w:bCs/>
        </w:rPr>
        <w:t xml:space="preserve">Solicito la baja del servicio y la baja de </w:t>
      </w:r>
      <w:proofErr w:type="spellStart"/>
      <w:r w:rsidRPr="002965EA">
        <w:rPr>
          <w:rFonts w:ascii="Palatino Linotype" w:hAnsi="Palatino Linotype" w:cs="Tahoma"/>
          <w:bCs/>
        </w:rPr>
        <w:t>issemym</w:t>
      </w:r>
      <w:proofErr w:type="spellEnd"/>
      <w:r w:rsidRPr="002965EA">
        <w:rPr>
          <w:rFonts w:ascii="Palatino Linotype" w:hAnsi="Palatino Linotype" w:cs="Tahoma"/>
          <w:bCs/>
        </w:rPr>
        <w:t xml:space="preserve"> del C.</w:t>
      </w:r>
      <w:r w:rsidR="00946E67" w:rsidRPr="005517B3">
        <w:rPr>
          <w:rFonts w:ascii="Palatino Linotype" w:hAnsi="Palatino Linotype" w:cs="Tahoma"/>
          <w:bCs/>
          <w:highlight w:val="black"/>
        </w:rPr>
        <w:t>XXXXXXXXXXXXXXXX</w:t>
      </w:r>
      <w:r w:rsidRPr="002965EA">
        <w:rPr>
          <w:rFonts w:ascii="Palatino Linotype" w:hAnsi="Palatino Linotype" w:cs="Tahoma"/>
          <w:bCs/>
        </w:rPr>
        <w:t xml:space="preserve"> que laboro </w:t>
      </w:r>
      <w:proofErr w:type="spellStart"/>
      <w:r w:rsidRPr="002965EA">
        <w:rPr>
          <w:rFonts w:ascii="Palatino Linotype" w:hAnsi="Palatino Linotype" w:cs="Tahoma"/>
          <w:bCs/>
        </w:rPr>
        <w:t>en.la</w:t>
      </w:r>
      <w:proofErr w:type="spellEnd"/>
      <w:r w:rsidRPr="002965EA">
        <w:rPr>
          <w:rFonts w:ascii="Palatino Linotype" w:hAnsi="Palatino Linotype" w:cs="Tahoma"/>
          <w:bCs/>
        </w:rPr>
        <w:t xml:space="preserve"> </w:t>
      </w:r>
      <w:proofErr w:type="spellStart"/>
      <w:r w:rsidRPr="002965EA">
        <w:rPr>
          <w:rFonts w:ascii="Palatino Linotype" w:hAnsi="Palatino Linotype" w:cs="Tahoma"/>
          <w:bCs/>
        </w:rPr>
        <w:t>institucion</w:t>
      </w:r>
      <w:proofErr w:type="spellEnd"/>
      <w:r w:rsidRPr="002965EA">
        <w:rPr>
          <w:rFonts w:ascii="Palatino Linotype" w:hAnsi="Palatino Linotype" w:cs="Tahoma"/>
          <w:bCs/>
        </w:rPr>
        <w:t xml:space="preserve"> como profesor de asign</w:t>
      </w:r>
      <w:r w:rsidR="005517B3">
        <w:rPr>
          <w:rFonts w:ascii="Palatino Linotype" w:hAnsi="Palatino Linotype" w:cs="Tahoma"/>
          <w:bCs/>
        </w:rPr>
        <w:t xml:space="preserve">atura con clave YSSEMYM </w:t>
      </w:r>
      <w:r w:rsidR="005517B3" w:rsidRPr="005517B3">
        <w:rPr>
          <w:rFonts w:ascii="Palatino Linotype" w:hAnsi="Palatino Linotype" w:cs="Tahoma"/>
          <w:bCs/>
          <w:highlight w:val="black"/>
        </w:rPr>
        <w:t>xxxxxxxxxxx</w:t>
      </w:r>
      <w:r w:rsidRPr="002965EA">
        <w:rPr>
          <w:rFonts w:ascii="Palatino Linotype" w:hAnsi="Palatino Linotype" w:cs="Tahoma"/>
          <w:bCs/>
          <w:i/>
        </w:rPr>
        <w:t xml:space="preserve"> </w:t>
      </w:r>
      <w:r w:rsidR="00DE13B1">
        <w:rPr>
          <w:rFonts w:ascii="Palatino Linotype" w:hAnsi="Palatino Linotype" w:cs="Tahoma"/>
          <w:bCs/>
          <w:i/>
        </w:rPr>
        <w:t>(Sic</w:t>
      </w:r>
      <w:r w:rsidR="00231043">
        <w:rPr>
          <w:rFonts w:ascii="Palatino Linotype" w:hAnsi="Palatino Linotype" w:cs="Tahoma"/>
          <w:bCs/>
          <w:i/>
        </w:rPr>
        <w:t>.</w:t>
      </w:r>
      <w:r w:rsidR="00DE13B1">
        <w:rPr>
          <w:rFonts w:ascii="Palatino Linotype" w:hAnsi="Palatino Linotype" w:cs="Tahoma"/>
          <w:bCs/>
          <w:i/>
        </w:rPr>
        <w:t>)</w:t>
      </w:r>
    </w:p>
    <w:p w14:paraId="29C385AF" w14:textId="77777777" w:rsidR="008C3800" w:rsidRDefault="008C3800" w:rsidP="00671BFE">
      <w:pPr>
        <w:tabs>
          <w:tab w:val="left" w:pos="4667"/>
        </w:tabs>
        <w:spacing w:line="360" w:lineRule="auto"/>
        <w:ind w:left="567" w:right="567"/>
        <w:jc w:val="both"/>
        <w:rPr>
          <w:rFonts w:ascii="Palatino Linotype" w:hAnsi="Palatino Linotype" w:cs="Tahoma"/>
          <w:b/>
          <w:bCs/>
        </w:rPr>
      </w:pPr>
    </w:p>
    <w:p w14:paraId="7538FCBE" w14:textId="474B2B28" w:rsidR="00806144" w:rsidRPr="00AF6580" w:rsidRDefault="00806144" w:rsidP="00671BFE">
      <w:pPr>
        <w:tabs>
          <w:tab w:val="left" w:pos="4667"/>
        </w:tabs>
        <w:spacing w:line="360" w:lineRule="auto"/>
        <w:ind w:left="567" w:right="567"/>
        <w:jc w:val="both"/>
        <w:rPr>
          <w:rFonts w:ascii="Palatino Linotype" w:hAnsi="Palatino Linotype" w:cs="Tahoma"/>
          <w:bCs/>
        </w:rPr>
      </w:pPr>
      <w:r w:rsidRPr="00AF6580">
        <w:rPr>
          <w:rFonts w:ascii="Palatino Linotype" w:hAnsi="Palatino Linotype" w:cs="Tahoma"/>
          <w:b/>
          <w:bCs/>
        </w:rPr>
        <w:t>MODALIDAD DE ENTREGA</w:t>
      </w:r>
    </w:p>
    <w:p w14:paraId="4986360B" w14:textId="33D4B447" w:rsidR="007516C8" w:rsidRDefault="00DE13B1" w:rsidP="00671BFE">
      <w:pPr>
        <w:autoSpaceDE w:val="0"/>
        <w:autoSpaceDN w:val="0"/>
        <w:adjustRightInd w:val="0"/>
        <w:spacing w:line="360" w:lineRule="auto"/>
        <w:ind w:left="567"/>
        <w:jc w:val="both"/>
        <w:rPr>
          <w:rFonts w:ascii="Palatino Linotype" w:hAnsi="Palatino Linotype" w:cs="Tahoma"/>
          <w:bCs/>
        </w:rPr>
      </w:pPr>
      <w:r w:rsidRPr="00DE13B1">
        <w:rPr>
          <w:rFonts w:ascii="Palatino Linotype" w:hAnsi="Palatino Linotype" w:cs="Tahoma"/>
          <w:bCs/>
        </w:rPr>
        <w:t>A través del SAIMEX</w:t>
      </w:r>
    </w:p>
    <w:p w14:paraId="51627724" w14:textId="53B6D06D" w:rsidR="0085467C" w:rsidRDefault="00671BFE" w:rsidP="00671BFE">
      <w:pPr>
        <w:spacing w:line="360" w:lineRule="auto"/>
        <w:jc w:val="both"/>
        <w:rPr>
          <w:rFonts w:ascii="Palatino Linotype" w:eastAsia="Calibri" w:hAnsi="Palatino Linotype" w:cs="Tahoma"/>
          <w:b/>
          <w:bCs/>
          <w:sz w:val="22"/>
          <w:szCs w:val="22"/>
          <w:lang w:eastAsia="en-US"/>
        </w:rPr>
      </w:pPr>
      <w:r w:rsidRPr="00054E79">
        <w:rPr>
          <w:rFonts w:ascii="Palatino Linotype" w:eastAsia="Calibri" w:hAnsi="Palatino Linotype" w:cs="Tahoma"/>
          <w:b/>
          <w:bCs/>
          <w:sz w:val="22"/>
          <w:szCs w:val="22"/>
          <w:lang w:eastAsia="en-US"/>
        </w:rPr>
        <w:lastRenderedPageBreak/>
        <w:t xml:space="preserve">II. </w:t>
      </w:r>
      <w:r w:rsidR="0085467C">
        <w:rPr>
          <w:rFonts w:ascii="Palatino Linotype" w:eastAsia="Calibri" w:hAnsi="Palatino Linotype" w:cs="Tahoma"/>
          <w:b/>
          <w:bCs/>
          <w:sz w:val="22"/>
          <w:szCs w:val="22"/>
          <w:lang w:eastAsia="en-US"/>
        </w:rPr>
        <w:t>Solicitud de aclaración.</w:t>
      </w:r>
    </w:p>
    <w:p w14:paraId="1D4AA55E" w14:textId="77777777" w:rsidR="0085467C" w:rsidRDefault="0085467C" w:rsidP="00671BFE">
      <w:pPr>
        <w:spacing w:line="360" w:lineRule="auto"/>
        <w:jc w:val="both"/>
        <w:rPr>
          <w:rFonts w:ascii="Palatino Linotype" w:eastAsia="Calibri" w:hAnsi="Palatino Linotype" w:cs="Tahoma"/>
          <w:b/>
          <w:bCs/>
          <w:sz w:val="22"/>
          <w:szCs w:val="22"/>
          <w:lang w:eastAsia="en-US"/>
        </w:rPr>
      </w:pPr>
    </w:p>
    <w:p w14:paraId="2766D82A" w14:textId="01AEA801" w:rsidR="0085467C" w:rsidRDefault="002965EA" w:rsidP="00671BFE">
      <w:pPr>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Con</w:t>
      </w:r>
      <w:r w:rsidR="0085467C">
        <w:rPr>
          <w:rFonts w:ascii="Palatino Linotype" w:eastAsia="Calibri" w:hAnsi="Palatino Linotype" w:cs="Tahoma"/>
          <w:bCs/>
          <w:sz w:val="22"/>
          <w:szCs w:val="22"/>
          <w:lang w:eastAsia="en-US"/>
        </w:rPr>
        <w:t xml:space="preserve"> fecha </w:t>
      </w:r>
      <w:r>
        <w:rPr>
          <w:rFonts w:ascii="Palatino Linotype" w:eastAsia="Calibri" w:hAnsi="Palatino Linotype" w:cs="Tahoma"/>
          <w:bCs/>
          <w:sz w:val="22"/>
          <w:szCs w:val="22"/>
          <w:lang w:eastAsia="en-US"/>
        </w:rPr>
        <w:t>veinte</w:t>
      </w:r>
      <w:r w:rsidR="0085467C">
        <w:rPr>
          <w:rFonts w:ascii="Palatino Linotype" w:eastAsia="Calibri" w:hAnsi="Palatino Linotype" w:cs="Tahoma"/>
          <w:bCs/>
          <w:sz w:val="22"/>
          <w:szCs w:val="22"/>
          <w:lang w:eastAsia="en-US"/>
        </w:rPr>
        <w:t xml:space="preserve"> de noviembre de dos mil dieciocho, a través del Sistema de Acceso a la Información Mexiquense, el Sujeto Obligado solicit</w:t>
      </w:r>
      <w:r w:rsidR="008C22CC">
        <w:rPr>
          <w:rFonts w:ascii="Palatino Linotype" w:eastAsia="Calibri" w:hAnsi="Palatino Linotype" w:cs="Tahoma"/>
          <w:bCs/>
          <w:sz w:val="22"/>
          <w:szCs w:val="22"/>
          <w:lang w:eastAsia="en-US"/>
        </w:rPr>
        <w:t>ó al Particular</w:t>
      </w:r>
      <w:r w:rsidR="0085467C">
        <w:rPr>
          <w:rFonts w:ascii="Palatino Linotype" w:eastAsia="Calibri" w:hAnsi="Palatino Linotype" w:cs="Tahoma"/>
          <w:bCs/>
          <w:sz w:val="22"/>
          <w:szCs w:val="22"/>
          <w:lang w:eastAsia="en-US"/>
        </w:rPr>
        <w:t xml:space="preserve"> aclaración con relación a su solicitud de</w:t>
      </w:r>
      <w:r w:rsidR="001C59D7">
        <w:rPr>
          <w:rFonts w:ascii="Palatino Linotype" w:eastAsia="Calibri" w:hAnsi="Palatino Linotype" w:cs="Tahoma"/>
          <w:bCs/>
          <w:sz w:val="22"/>
          <w:szCs w:val="22"/>
          <w:lang w:eastAsia="en-US"/>
        </w:rPr>
        <w:t xml:space="preserve"> acceso a la</w:t>
      </w:r>
      <w:r w:rsidR="0085467C">
        <w:rPr>
          <w:rFonts w:ascii="Palatino Linotype" w:eastAsia="Calibri" w:hAnsi="Palatino Linotype" w:cs="Tahoma"/>
          <w:bCs/>
          <w:sz w:val="22"/>
          <w:szCs w:val="22"/>
          <w:lang w:eastAsia="en-US"/>
        </w:rPr>
        <w:t xml:space="preserve"> información, </w:t>
      </w:r>
      <w:r w:rsidR="00D3538F">
        <w:rPr>
          <w:rFonts w:ascii="Palatino Linotype" w:eastAsia="Calibri" w:hAnsi="Palatino Linotype" w:cs="Tahoma"/>
          <w:bCs/>
          <w:sz w:val="22"/>
          <w:szCs w:val="22"/>
          <w:lang w:eastAsia="en-US"/>
        </w:rPr>
        <w:t>en los términos siguientes:</w:t>
      </w:r>
    </w:p>
    <w:p w14:paraId="51408EC4" w14:textId="77777777" w:rsidR="00D3538F" w:rsidRDefault="00D3538F" w:rsidP="00671BFE">
      <w:pPr>
        <w:spacing w:line="360" w:lineRule="auto"/>
        <w:jc w:val="both"/>
        <w:rPr>
          <w:rFonts w:ascii="Palatino Linotype" w:eastAsia="Calibri" w:hAnsi="Palatino Linotype" w:cs="Tahoma"/>
          <w:bCs/>
          <w:sz w:val="22"/>
          <w:szCs w:val="22"/>
          <w:lang w:eastAsia="en-US"/>
        </w:rPr>
      </w:pPr>
    </w:p>
    <w:p w14:paraId="0D43D147" w14:textId="0F866E26" w:rsidR="008C22CC" w:rsidRDefault="008C22CC" w:rsidP="008C22CC">
      <w:pPr>
        <w:spacing w:line="360" w:lineRule="auto"/>
        <w:ind w:left="567" w:right="567"/>
        <w:jc w:val="both"/>
        <w:rPr>
          <w:rFonts w:ascii="Palatino Linotype" w:eastAsia="Calibri" w:hAnsi="Palatino Linotype" w:cs="Tahoma"/>
          <w:bCs/>
          <w:szCs w:val="22"/>
          <w:lang w:eastAsia="en-US"/>
        </w:rPr>
      </w:pPr>
      <w:r>
        <w:rPr>
          <w:rFonts w:ascii="Palatino Linotype" w:eastAsia="Calibri" w:hAnsi="Palatino Linotype" w:cs="Tahoma"/>
          <w:bCs/>
          <w:szCs w:val="22"/>
          <w:lang w:eastAsia="en-US"/>
        </w:rPr>
        <w:t>…</w:t>
      </w:r>
    </w:p>
    <w:p w14:paraId="113CFA7E" w14:textId="39EF79FB" w:rsidR="001C59D7" w:rsidRDefault="001C59D7" w:rsidP="008C22CC">
      <w:pPr>
        <w:spacing w:line="360" w:lineRule="auto"/>
        <w:ind w:left="567" w:right="567"/>
        <w:jc w:val="both"/>
        <w:rPr>
          <w:rFonts w:ascii="Palatino Linotype" w:eastAsia="Calibri" w:hAnsi="Palatino Linotype" w:cs="Tahoma"/>
          <w:bCs/>
          <w:szCs w:val="22"/>
          <w:lang w:eastAsia="en-US"/>
        </w:rPr>
      </w:pPr>
      <w:r w:rsidRPr="001C59D7">
        <w:rPr>
          <w:rFonts w:ascii="Palatino Linotype" w:eastAsia="Calibri" w:hAnsi="Palatino Linotype" w:cs="Tahoma"/>
          <w:bCs/>
          <w:szCs w:val="22"/>
          <w:lang w:eastAsia="en-US"/>
        </w:rPr>
        <w:t xml:space="preserve">Con fundamento en el artículo 159 de la Ley de Transparencia y Acceso a la Información Pública del Estado de México y Municipios que señala: “Cuando los detalles proporcionados para localizar los documentos resulten insuficientes, incompletos o sean erróneos, la Unidad de Transparencia podrá requerir al solicitante, por una sola vez y dentro de un plazo que no podrá exceder de cinco días hábiles contados a partir de la presentación de la solicitud, para que, en un término de hasta diez días hábiles, indique otros elementos que complementen, corrijan o amplíen los datos proporcionados o bien, precise uno o varios requerimientos de información”. En tal sentido, y a fin de poder atender su requerimiento, </w:t>
      </w:r>
      <w:r w:rsidRPr="001C59D7">
        <w:rPr>
          <w:rFonts w:ascii="Palatino Linotype" w:eastAsia="Calibri" w:hAnsi="Palatino Linotype" w:cs="Tahoma"/>
          <w:bCs/>
          <w:szCs w:val="22"/>
          <w:u w:val="single"/>
          <w:lang w:eastAsia="en-US"/>
        </w:rPr>
        <w:t>le solicito respetuosamente especifique y/o detalle la información requerida</w:t>
      </w:r>
      <w:r>
        <w:rPr>
          <w:rFonts w:ascii="Palatino Linotype" w:eastAsia="Calibri" w:hAnsi="Palatino Linotype" w:cs="Tahoma"/>
          <w:bCs/>
          <w:szCs w:val="22"/>
          <w:lang w:eastAsia="en-US"/>
        </w:rPr>
        <w:t>.</w:t>
      </w:r>
    </w:p>
    <w:p w14:paraId="333C63E6" w14:textId="6B627D47" w:rsidR="008C22CC" w:rsidRDefault="008C22CC" w:rsidP="008C22CC">
      <w:pPr>
        <w:spacing w:line="360" w:lineRule="auto"/>
        <w:ind w:left="567" w:right="567"/>
        <w:jc w:val="both"/>
        <w:rPr>
          <w:rFonts w:ascii="Palatino Linotype" w:eastAsia="Calibri" w:hAnsi="Palatino Linotype" w:cs="Tahoma"/>
          <w:bCs/>
          <w:szCs w:val="22"/>
          <w:lang w:eastAsia="en-US"/>
        </w:rPr>
      </w:pPr>
      <w:r>
        <w:rPr>
          <w:rFonts w:ascii="Palatino Linotype" w:eastAsia="Calibri" w:hAnsi="Palatino Linotype" w:cs="Tahoma"/>
          <w:bCs/>
          <w:szCs w:val="22"/>
          <w:lang w:eastAsia="en-US"/>
        </w:rPr>
        <w:t>…</w:t>
      </w:r>
    </w:p>
    <w:p w14:paraId="33275B77" w14:textId="07ECB070" w:rsidR="001C59D7" w:rsidRPr="001C59D7" w:rsidRDefault="001C59D7" w:rsidP="008C22CC">
      <w:pPr>
        <w:spacing w:line="360" w:lineRule="auto"/>
        <w:ind w:left="567" w:right="567"/>
        <w:jc w:val="both"/>
        <w:rPr>
          <w:rFonts w:ascii="Palatino Linotype" w:eastAsia="Calibri" w:hAnsi="Palatino Linotype" w:cs="Tahoma"/>
          <w:bCs/>
          <w:i/>
          <w:szCs w:val="22"/>
          <w:lang w:eastAsia="en-US"/>
        </w:rPr>
      </w:pPr>
      <w:r>
        <w:rPr>
          <w:rFonts w:ascii="Palatino Linotype" w:eastAsia="Calibri" w:hAnsi="Palatino Linotype" w:cs="Tahoma"/>
          <w:bCs/>
          <w:i/>
          <w:szCs w:val="22"/>
          <w:lang w:eastAsia="en-US"/>
        </w:rPr>
        <w:t>Énfasis añadido.</w:t>
      </w:r>
    </w:p>
    <w:p w14:paraId="782564E6" w14:textId="77777777" w:rsidR="008C22CC" w:rsidRDefault="008C22CC" w:rsidP="008C22CC">
      <w:pPr>
        <w:spacing w:line="360" w:lineRule="auto"/>
        <w:ind w:right="567"/>
        <w:jc w:val="both"/>
        <w:rPr>
          <w:rFonts w:ascii="Palatino Linotype" w:eastAsia="Calibri" w:hAnsi="Palatino Linotype" w:cs="Tahoma"/>
          <w:bCs/>
          <w:szCs w:val="22"/>
          <w:lang w:eastAsia="en-US"/>
        </w:rPr>
      </w:pPr>
    </w:p>
    <w:p w14:paraId="103D6F9E" w14:textId="0ED1896B" w:rsidR="008C22CC" w:rsidRPr="008C22CC" w:rsidRDefault="008C22CC" w:rsidP="008C22CC">
      <w:pPr>
        <w:spacing w:line="360" w:lineRule="auto"/>
        <w:ind w:right="567"/>
        <w:jc w:val="both"/>
        <w:rPr>
          <w:rFonts w:ascii="Palatino Linotype" w:eastAsia="Calibri" w:hAnsi="Palatino Linotype" w:cs="Tahoma"/>
          <w:b/>
          <w:bCs/>
          <w:sz w:val="22"/>
          <w:szCs w:val="22"/>
          <w:lang w:eastAsia="en-US"/>
        </w:rPr>
      </w:pPr>
      <w:r w:rsidRPr="008C22CC">
        <w:rPr>
          <w:rFonts w:ascii="Palatino Linotype" w:eastAsia="Calibri" w:hAnsi="Palatino Linotype" w:cs="Tahoma"/>
          <w:b/>
          <w:bCs/>
          <w:sz w:val="22"/>
          <w:szCs w:val="22"/>
          <w:lang w:eastAsia="en-US"/>
        </w:rPr>
        <w:t>I</w:t>
      </w:r>
      <w:r>
        <w:rPr>
          <w:rFonts w:ascii="Palatino Linotype" w:eastAsia="Calibri" w:hAnsi="Palatino Linotype" w:cs="Tahoma"/>
          <w:b/>
          <w:bCs/>
          <w:sz w:val="22"/>
          <w:szCs w:val="22"/>
          <w:lang w:eastAsia="en-US"/>
        </w:rPr>
        <w:t>I</w:t>
      </w:r>
      <w:r w:rsidRPr="008C22CC">
        <w:rPr>
          <w:rFonts w:ascii="Palatino Linotype" w:eastAsia="Calibri" w:hAnsi="Palatino Linotype" w:cs="Tahoma"/>
          <w:b/>
          <w:bCs/>
          <w:sz w:val="22"/>
          <w:szCs w:val="22"/>
          <w:lang w:eastAsia="en-US"/>
        </w:rPr>
        <w:t xml:space="preserve">I. </w:t>
      </w:r>
      <w:r>
        <w:rPr>
          <w:rFonts w:ascii="Palatino Linotype" w:eastAsia="Calibri" w:hAnsi="Palatino Linotype" w:cs="Tahoma"/>
          <w:b/>
          <w:bCs/>
          <w:sz w:val="22"/>
          <w:szCs w:val="22"/>
          <w:lang w:eastAsia="en-US"/>
        </w:rPr>
        <w:t>A</w:t>
      </w:r>
      <w:r w:rsidRPr="008C22CC">
        <w:rPr>
          <w:rFonts w:ascii="Palatino Linotype" w:eastAsia="Calibri" w:hAnsi="Palatino Linotype" w:cs="Tahoma"/>
          <w:b/>
          <w:bCs/>
          <w:sz w:val="22"/>
          <w:szCs w:val="22"/>
          <w:lang w:eastAsia="en-US"/>
        </w:rPr>
        <w:t>claración</w:t>
      </w:r>
      <w:r>
        <w:rPr>
          <w:rFonts w:ascii="Palatino Linotype" w:eastAsia="Calibri" w:hAnsi="Palatino Linotype" w:cs="Tahoma"/>
          <w:b/>
          <w:bCs/>
          <w:sz w:val="22"/>
          <w:szCs w:val="22"/>
          <w:lang w:eastAsia="en-US"/>
        </w:rPr>
        <w:t xml:space="preserve"> del Particular</w:t>
      </w:r>
      <w:r w:rsidRPr="008C22CC">
        <w:rPr>
          <w:rFonts w:ascii="Palatino Linotype" w:eastAsia="Calibri" w:hAnsi="Palatino Linotype" w:cs="Tahoma"/>
          <w:b/>
          <w:bCs/>
          <w:sz w:val="22"/>
          <w:szCs w:val="22"/>
          <w:lang w:eastAsia="en-US"/>
        </w:rPr>
        <w:t>.</w:t>
      </w:r>
    </w:p>
    <w:p w14:paraId="4D9CC40A" w14:textId="77777777" w:rsidR="008C22CC" w:rsidRDefault="008C22CC" w:rsidP="008C22CC">
      <w:pPr>
        <w:spacing w:line="360" w:lineRule="auto"/>
        <w:ind w:right="567"/>
        <w:jc w:val="both"/>
        <w:rPr>
          <w:rFonts w:ascii="Palatino Linotype" w:eastAsia="Calibri" w:hAnsi="Palatino Linotype" w:cs="Tahoma"/>
          <w:bCs/>
          <w:sz w:val="22"/>
          <w:szCs w:val="22"/>
          <w:lang w:eastAsia="en-US"/>
        </w:rPr>
      </w:pPr>
    </w:p>
    <w:p w14:paraId="621D85A8" w14:textId="1A67CAE9" w:rsidR="008C22CC" w:rsidRDefault="001C59D7" w:rsidP="008C22CC">
      <w:pPr>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El veinte de</w:t>
      </w:r>
      <w:r w:rsidR="008C22CC">
        <w:rPr>
          <w:rFonts w:ascii="Palatino Linotype" w:eastAsia="Calibri" w:hAnsi="Palatino Linotype" w:cs="Tahoma"/>
          <w:bCs/>
          <w:sz w:val="22"/>
          <w:szCs w:val="22"/>
          <w:lang w:eastAsia="en-US"/>
        </w:rPr>
        <w:t xml:space="preserve"> noviembre de dos mil dieciocho, a través del Sistema de Acceso a la Información Mexiquense</w:t>
      </w:r>
      <w:r w:rsidR="002A474D">
        <w:rPr>
          <w:rFonts w:ascii="Palatino Linotype" w:eastAsia="Calibri" w:hAnsi="Palatino Linotype" w:cs="Tahoma"/>
          <w:bCs/>
          <w:sz w:val="22"/>
          <w:szCs w:val="22"/>
          <w:lang w:eastAsia="en-US"/>
        </w:rPr>
        <w:t xml:space="preserve"> (SAIMEX)</w:t>
      </w:r>
      <w:r w:rsidR="008C22CC">
        <w:rPr>
          <w:rFonts w:ascii="Palatino Linotype" w:eastAsia="Calibri" w:hAnsi="Palatino Linotype" w:cs="Tahoma"/>
          <w:bCs/>
          <w:sz w:val="22"/>
          <w:szCs w:val="22"/>
          <w:lang w:eastAsia="en-US"/>
        </w:rPr>
        <w:t>, el Particular atendió el requerimiento de aclaración realizado por el Sujeto Obligado y manifestó lo siguiente:</w:t>
      </w:r>
    </w:p>
    <w:p w14:paraId="23F2C916" w14:textId="77777777" w:rsidR="008C22CC" w:rsidRDefault="008C22CC" w:rsidP="008C22CC">
      <w:pPr>
        <w:spacing w:line="360" w:lineRule="auto"/>
        <w:jc w:val="both"/>
        <w:rPr>
          <w:rFonts w:ascii="Palatino Linotype" w:eastAsia="Calibri" w:hAnsi="Palatino Linotype" w:cs="Tahoma"/>
          <w:bCs/>
          <w:sz w:val="22"/>
          <w:szCs w:val="22"/>
          <w:lang w:eastAsia="en-US"/>
        </w:rPr>
      </w:pPr>
    </w:p>
    <w:p w14:paraId="0B706F21" w14:textId="4BE4F261" w:rsidR="008C22CC" w:rsidRDefault="001C59D7" w:rsidP="008C22CC">
      <w:pPr>
        <w:spacing w:line="360" w:lineRule="auto"/>
        <w:ind w:left="567" w:right="567"/>
        <w:jc w:val="both"/>
        <w:rPr>
          <w:rFonts w:ascii="Palatino Linotype" w:eastAsia="Calibri" w:hAnsi="Palatino Linotype" w:cs="Tahoma"/>
          <w:bCs/>
          <w:szCs w:val="22"/>
          <w:lang w:eastAsia="en-US"/>
        </w:rPr>
      </w:pPr>
      <w:r w:rsidRPr="001C59D7">
        <w:rPr>
          <w:rFonts w:ascii="Palatino Linotype" w:eastAsia="Calibri" w:hAnsi="Palatino Linotype" w:cs="Tahoma"/>
          <w:bCs/>
          <w:szCs w:val="22"/>
          <w:lang w:eastAsia="en-US"/>
        </w:rPr>
        <w:t xml:space="preserve">Nombre completo </w:t>
      </w:r>
      <w:r w:rsidR="00946E67" w:rsidRPr="005517B3">
        <w:rPr>
          <w:rFonts w:ascii="Palatino Linotype" w:eastAsia="Calibri" w:hAnsi="Palatino Linotype" w:cs="Tahoma"/>
          <w:bCs/>
          <w:szCs w:val="22"/>
          <w:highlight w:val="black"/>
          <w:lang w:eastAsia="en-US"/>
        </w:rPr>
        <w:t>XXXXXXXXXXXXXXXXXXXX</w:t>
      </w:r>
      <w:r w:rsidR="008C22CC" w:rsidRPr="008C22CC">
        <w:rPr>
          <w:rFonts w:ascii="Palatino Linotype" w:eastAsia="Calibri" w:hAnsi="Palatino Linotype" w:cs="Tahoma"/>
          <w:bCs/>
          <w:szCs w:val="22"/>
          <w:lang w:eastAsia="en-US"/>
        </w:rPr>
        <w:t>.</w:t>
      </w:r>
    </w:p>
    <w:p w14:paraId="0E323729" w14:textId="4D9B54A5" w:rsidR="00671BFE" w:rsidRPr="00054E79" w:rsidRDefault="008C22CC" w:rsidP="00671BFE">
      <w:pPr>
        <w:spacing w:line="360" w:lineRule="auto"/>
        <w:jc w:val="both"/>
        <w:rPr>
          <w:rFonts w:ascii="Palatino Linotype" w:eastAsia="Calibri" w:hAnsi="Palatino Linotype" w:cs="Tahoma"/>
          <w:b/>
          <w:bCs/>
          <w:sz w:val="22"/>
          <w:szCs w:val="22"/>
          <w:lang w:eastAsia="en-US"/>
        </w:rPr>
      </w:pPr>
      <w:r>
        <w:rPr>
          <w:rFonts w:ascii="Palatino Linotype" w:eastAsia="Calibri" w:hAnsi="Palatino Linotype" w:cs="Tahoma"/>
          <w:b/>
          <w:bCs/>
          <w:sz w:val="22"/>
          <w:szCs w:val="22"/>
          <w:lang w:eastAsia="en-US"/>
        </w:rPr>
        <w:lastRenderedPageBreak/>
        <w:t xml:space="preserve">IV. </w:t>
      </w:r>
      <w:r w:rsidR="00671BFE" w:rsidRPr="00054E79">
        <w:rPr>
          <w:rFonts w:ascii="Palatino Linotype" w:eastAsia="Calibri" w:hAnsi="Palatino Linotype" w:cs="Tahoma"/>
          <w:b/>
          <w:bCs/>
          <w:sz w:val="22"/>
          <w:szCs w:val="22"/>
          <w:lang w:eastAsia="en-US"/>
        </w:rPr>
        <w:t>Respuesta del Sujeto Obligado.</w:t>
      </w:r>
    </w:p>
    <w:p w14:paraId="377AE97A" w14:textId="77777777" w:rsidR="00671BFE" w:rsidRPr="00054E79" w:rsidRDefault="00671BFE" w:rsidP="00671BFE">
      <w:pPr>
        <w:spacing w:line="360" w:lineRule="auto"/>
        <w:jc w:val="both"/>
        <w:rPr>
          <w:rFonts w:ascii="Palatino Linotype" w:eastAsia="Calibri" w:hAnsi="Palatino Linotype" w:cs="Tahoma"/>
          <w:bCs/>
          <w:sz w:val="22"/>
          <w:szCs w:val="22"/>
          <w:lang w:eastAsia="en-US"/>
        </w:rPr>
      </w:pPr>
    </w:p>
    <w:p w14:paraId="3556AB36" w14:textId="2C2A52A1" w:rsidR="00671BFE" w:rsidRDefault="00933F2C" w:rsidP="00671BFE">
      <w:pPr>
        <w:spacing w:line="360" w:lineRule="auto"/>
        <w:jc w:val="both"/>
        <w:rPr>
          <w:rFonts w:ascii="Palatino Linotype" w:hAnsi="Palatino Linotype" w:cs="Tahoma"/>
          <w:sz w:val="22"/>
          <w:szCs w:val="22"/>
        </w:rPr>
      </w:pPr>
      <w:r>
        <w:rPr>
          <w:rFonts w:ascii="Palatino Linotype" w:hAnsi="Palatino Linotype" w:cs="Tahoma"/>
          <w:sz w:val="22"/>
          <w:szCs w:val="22"/>
        </w:rPr>
        <w:t xml:space="preserve">Con fecha </w:t>
      </w:r>
      <w:r w:rsidR="001C59D7">
        <w:rPr>
          <w:rFonts w:ascii="Palatino Linotype" w:hAnsi="Palatino Linotype" w:cs="Tahoma"/>
          <w:sz w:val="22"/>
          <w:szCs w:val="22"/>
        </w:rPr>
        <w:t>cuatro de diciembre de</w:t>
      </w:r>
      <w:r w:rsidR="00671BFE" w:rsidRPr="00671BFE">
        <w:rPr>
          <w:rFonts w:ascii="Palatino Linotype" w:hAnsi="Palatino Linotype" w:cs="Tahoma"/>
          <w:sz w:val="22"/>
          <w:szCs w:val="22"/>
        </w:rPr>
        <w:t xml:space="preserve"> dos mil dieciocho, mediante el Sistema de Acceso a la Información Mexiquense (SAIMEX), el Sujeto </w:t>
      </w:r>
      <w:r w:rsidR="0000332F">
        <w:rPr>
          <w:rFonts w:ascii="Palatino Linotype" w:hAnsi="Palatino Linotype" w:cs="Tahoma"/>
          <w:sz w:val="22"/>
          <w:szCs w:val="22"/>
        </w:rPr>
        <w:t>Obligado notificó al Particular</w:t>
      </w:r>
      <w:r w:rsidR="00671BFE" w:rsidRPr="00671BFE">
        <w:rPr>
          <w:rFonts w:ascii="Palatino Linotype" w:hAnsi="Palatino Linotype" w:cs="Tahoma"/>
          <w:sz w:val="22"/>
          <w:szCs w:val="22"/>
        </w:rPr>
        <w:t xml:space="preserve"> la respuesta a </w:t>
      </w:r>
      <w:r w:rsidR="0000332F">
        <w:rPr>
          <w:rFonts w:ascii="Palatino Linotype" w:hAnsi="Palatino Linotype" w:cs="Tahoma"/>
          <w:sz w:val="22"/>
          <w:szCs w:val="22"/>
        </w:rPr>
        <w:t>la</w:t>
      </w:r>
      <w:r w:rsidR="00671BFE" w:rsidRPr="00671BFE">
        <w:rPr>
          <w:rFonts w:ascii="Palatino Linotype" w:hAnsi="Palatino Linotype" w:cs="Tahoma"/>
          <w:sz w:val="22"/>
          <w:szCs w:val="22"/>
        </w:rPr>
        <w:t xml:space="preserve"> </w:t>
      </w:r>
      <w:r w:rsidR="0000332F">
        <w:rPr>
          <w:rFonts w:ascii="Palatino Linotype" w:hAnsi="Palatino Linotype" w:cs="Tahoma"/>
          <w:sz w:val="22"/>
          <w:szCs w:val="22"/>
        </w:rPr>
        <w:t>solicitud</w:t>
      </w:r>
      <w:r w:rsidR="00671BFE" w:rsidRPr="00671BFE">
        <w:rPr>
          <w:rFonts w:ascii="Palatino Linotype" w:hAnsi="Palatino Linotype" w:cs="Tahoma"/>
          <w:sz w:val="22"/>
          <w:szCs w:val="22"/>
        </w:rPr>
        <w:t xml:space="preserve"> de información</w:t>
      </w:r>
      <w:r w:rsidR="0000332F">
        <w:rPr>
          <w:rFonts w:ascii="Palatino Linotype" w:hAnsi="Palatino Linotype" w:cs="Tahoma"/>
          <w:sz w:val="22"/>
          <w:szCs w:val="22"/>
        </w:rPr>
        <w:t xml:space="preserve"> </w:t>
      </w:r>
      <w:r w:rsidR="0000332F" w:rsidRPr="0000332F">
        <w:rPr>
          <w:rFonts w:ascii="Palatino Linotype" w:hAnsi="Palatino Linotype" w:cs="Tahoma"/>
          <w:sz w:val="22"/>
          <w:szCs w:val="22"/>
        </w:rPr>
        <w:t xml:space="preserve">con número de folio </w:t>
      </w:r>
      <w:r w:rsidR="001C59D7" w:rsidRPr="001C59D7">
        <w:rPr>
          <w:rFonts w:ascii="Palatino Linotype" w:hAnsi="Palatino Linotype" w:cs="Tahoma"/>
          <w:b/>
          <w:bCs/>
          <w:sz w:val="22"/>
          <w:szCs w:val="22"/>
        </w:rPr>
        <w:t>00060/</w:t>
      </w:r>
      <w:proofErr w:type="spellStart"/>
      <w:r w:rsidR="001C59D7" w:rsidRPr="001C59D7">
        <w:rPr>
          <w:rFonts w:ascii="Palatino Linotype" w:hAnsi="Palatino Linotype" w:cs="Tahoma"/>
          <w:b/>
          <w:bCs/>
          <w:sz w:val="22"/>
          <w:szCs w:val="22"/>
        </w:rPr>
        <w:t>CECyTEM</w:t>
      </w:r>
      <w:proofErr w:type="spellEnd"/>
      <w:r w:rsidR="001C59D7" w:rsidRPr="001C59D7">
        <w:rPr>
          <w:rFonts w:ascii="Palatino Linotype" w:hAnsi="Palatino Linotype" w:cs="Tahoma"/>
          <w:b/>
          <w:bCs/>
          <w:sz w:val="22"/>
          <w:szCs w:val="22"/>
        </w:rPr>
        <w:t>/IP/2018</w:t>
      </w:r>
      <w:r w:rsidR="0000332F">
        <w:rPr>
          <w:rFonts w:ascii="Palatino Linotype" w:hAnsi="Palatino Linotype" w:cs="Tahoma"/>
          <w:b/>
          <w:sz w:val="22"/>
          <w:szCs w:val="22"/>
        </w:rPr>
        <w:t>,</w:t>
      </w:r>
      <w:r w:rsidR="00671BFE" w:rsidRPr="00671BFE">
        <w:rPr>
          <w:rFonts w:ascii="Palatino Linotype" w:hAnsi="Palatino Linotype" w:cs="Tahoma"/>
          <w:sz w:val="22"/>
          <w:szCs w:val="22"/>
        </w:rPr>
        <w:t xml:space="preserve"> </w:t>
      </w:r>
      <w:r w:rsidR="0000332F">
        <w:rPr>
          <w:rFonts w:ascii="Palatino Linotype" w:hAnsi="Palatino Linotype" w:cs="Tahoma"/>
          <w:sz w:val="22"/>
          <w:szCs w:val="22"/>
        </w:rPr>
        <w:t>en los términos siguientes</w:t>
      </w:r>
      <w:r w:rsidR="00671BFE" w:rsidRPr="00671BFE">
        <w:rPr>
          <w:rFonts w:ascii="Palatino Linotype" w:hAnsi="Palatino Linotype" w:cs="Tahoma"/>
          <w:sz w:val="22"/>
          <w:szCs w:val="22"/>
        </w:rPr>
        <w:t>:</w:t>
      </w:r>
    </w:p>
    <w:p w14:paraId="2366A516" w14:textId="77777777" w:rsidR="0000332F" w:rsidRDefault="0000332F" w:rsidP="00671BFE">
      <w:pPr>
        <w:spacing w:line="360" w:lineRule="auto"/>
        <w:jc w:val="both"/>
        <w:rPr>
          <w:rFonts w:ascii="Palatino Linotype" w:hAnsi="Palatino Linotype" w:cs="Tahoma"/>
          <w:sz w:val="22"/>
          <w:szCs w:val="22"/>
        </w:rPr>
      </w:pPr>
    </w:p>
    <w:p w14:paraId="30221225" w14:textId="2434CC9F" w:rsidR="002F627E" w:rsidRDefault="001C59D7" w:rsidP="002F627E">
      <w:pPr>
        <w:spacing w:line="360" w:lineRule="auto"/>
        <w:ind w:left="567" w:right="567"/>
        <w:jc w:val="both"/>
        <w:rPr>
          <w:rFonts w:ascii="Palatino Linotype" w:eastAsia="Calibri" w:hAnsi="Palatino Linotype" w:cs="Tahoma"/>
          <w:bCs/>
          <w:lang w:eastAsia="en-US"/>
        </w:rPr>
      </w:pPr>
      <w:r w:rsidRPr="001C59D7">
        <w:rPr>
          <w:rFonts w:ascii="Palatino Linotype" w:hAnsi="Palatino Linotype" w:cs="Tahoma"/>
          <w:bCs/>
        </w:rPr>
        <w:t>En el marco de la Ley de Transparencia y Acceso a la Información Pública del Estado de México y Municipios, específicamente en su artículo 143, en el cual señala lo siguiente: “Para los efectos de esta Ley, se considera información confidencial, la clasificada como tal, de manera permanente, por su naturaleza, cuando: I. Se refiera a la información privada y los datos personales concernientes a una persona física o jurídico colectiva identificada o identificable; II. Los secretos bancario, fiduciario, industrial, comercial, fiscal, bursátil y postal, cuya titularidad corresponda a particulares, sujetos de derecho internacional o a sujetos obligados cuando no involucren el ejercicio de recursos públicos; y III. La que presenten los particulares a los sujetos obligados, de conformidad con lo dispuesto por las leyes o los tratados internacionales. La información confidencial no estará sujeta a temporalidad alguna y sólo podrán tener acceso a ella los titulares de la misma, sus representantes y los servidores públicos facultados para ello. No se considerará confidencial la información que se encuentre en los registros públicos o en fuentes de acceso público, ni tampoco la que sea considerada por la presente ley como información pública”. En tal sentido y con el propósito de dar atención a la Solicitud de Información Pública con número de folio 00060/</w:t>
      </w:r>
      <w:proofErr w:type="spellStart"/>
      <w:r w:rsidRPr="001C59D7">
        <w:rPr>
          <w:rFonts w:ascii="Palatino Linotype" w:hAnsi="Palatino Linotype" w:cs="Tahoma"/>
          <w:bCs/>
        </w:rPr>
        <w:t>CECyTEM</w:t>
      </w:r>
      <w:proofErr w:type="spellEnd"/>
      <w:r w:rsidRPr="001C59D7">
        <w:rPr>
          <w:rFonts w:ascii="Palatino Linotype" w:hAnsi="Palatino Linotype" w:cs="Tahoma"/>
          <w:bCs/>
        </w:rPr>
        <w:t xml:space="preserve">/IP/2018 recibida a través del Sistema de Acceso a la Información Mexiquense (SAIMEX), donde se enuncia: “Solicito la baja del servicio y la baja de </w:t>
      </w:r>
      <w:proofErr w:type="spellStart"/>
      <w:r w:rsidRPr="001C59D7">
        <w:rPr>
          <w:rFonts w:ascii="Palatino Linotype" w:hAnsi="Palatino Linotype" w:cs="Tahoma"/>
          <w:bCs/>
        </w:rPr>
        <w:t>issemym</w:t>
      </w:r>
      <w:proofErr w:type="spellEnd"/>
      <w:r w:rsidRPr="001C59D7">
        <w:rPr>
          <w:rFonts w:ascii="Palatino Linotype" w:hAnsi="Palatino Linotype" w:cs="Tahoma"/>
          <w:bCs/>
        </w:rPr>
        <w:t xml:space="preserve"> del C.</w:t>
      </w:r>
      <w:r w:rsidR="00946E67" w:rsidRPr="005517B3">
        <w:rPr>
          <w:rFonts w:ascii="Palatino Linotype" w:hAnsi="Palatino Linotype" w:cs="Tahoma"/>
          <w:bCs/>
          <w:highlight w:val="black"/>
        </w:rPr>
        <w:t>XXXXXXXXXXXXXXXXXX</w:t>
      </w:r>
      <w:r w:rsidRPr="001C59D7">
        <w:rPr>
          <w:rFonts w:ascii="Palatino Linotype" w:hAnsi="Palatino Linotype" w:cs="Tahoma"/>
          <w:bCs/>
        </w:rPr>
        <w:t xml:space="preserve"> que laboro </w:t>
      </w:r>
      <w:proofErr w:type="spellStart"/>
      <w:r w:rsidRPr="001C59D7">
        <w:rPr>
          <w:rFonts w:ascii="Palatino Linotype" w:hAnsi="Palatino Linotype" w:cs="Tahoma"/>
          <w:bCs/>
        </w:rPr>
        <w:t>en.la</w:t>
      </w:r>
      <w:proofErr w:type="spellEnd"/>
      <w:r w:rsidRPr="001C59D7">
        <w:rPr>
          <w:rFonts w:ascii="Palatino Linotype" w:hAnsi="Palatino Linotype" w:cs="Tahoma"/>
          <w:bCs/>
        </w:rPr>
        <w:t xml:space="preserve"> </w:t>
      </w:r>
      <w:proofErr w:type="spellStart"/>
      <w:r w:rsidRPr="001C59D7">
        <w:rPr>
          <w:rFonts w:ascii="Palatino Linotype" w:hAnsi="Palatino Linotype" w:cs="Tahoma"/>
          <w:bCs/>
        </w:rPr>
        <w:t>institucion</w:t>
      </w:r>
      <w:proofErr w:type="spellEnd"/>
      <w:r w:rsidRPr="001C59D7">
        <w:rPr>
          <w:rFonts w:ascii="Palatino Linotype" w:hAnsi="Palatino Linotype" w:cs="Tahoma"/>
          <w:bCs/>
        </w:rPr>
        <w:t xml:space="preserve"> como profesor de asign</w:t>
      </w:r>
      <w:r w:rsidR="005517B3">
        <w:rPr>
          <w:rFonts w:ascii="Palatino Linotype" w:hAnsi="Palatino Linotype" w:cs="Tahoma"/>
          <w:bCs/>
        </w:rPr>
        <w:t xml:space="preserve">atura con clave YSSEMYM </w:t>
      </w:r>
      <w:r w:rsidR="005517B3" w:rsidRPr="005517B3">
        <w:rPr>
          <w:rFonts w:ascii="Palatino Linotype" w:hAnsi="Palatino Linotype" w:cs="Tahoma"/>
          <w:bCs/>
          <w:highlight w:val="black"/>
        </w:rPr>
        <w:t>XXXXXXXX</w:t>
      </w:r>
      <w:r w:rsidRPr="001C59D7">
        <w:rPr>
          <w:rFonts w:ascii="Palatino Linotype" w:hAnsi="Palatino Linotype" w:cs="Tahoma"/>
          <w:bCs/>
        </w:rPr>
        <w:t xml:space="preserve">”; se hace de su conocimiento que: La información solicitada está contenida en el Formato Único de Movimientos de Personal, el cual se encuentra a disposición </w:t>
      </w:r>
      <w:r w:rsidRPr="005711E1">
        <w:rPr>
          <w:rFonts w:ascii="Palatino Linotype" w:hAnsi="Palatino Linotype" w:cs="Tahoma"/>
          <w:bCs/>
        </w:rPr>
        <w:t xml:space="preserve">del </w:t>
      </w:r>
      <w:r w:rsidRPr="00555E35">
        <w:rPr>
          <w:rFonts w:ascii="Palatino Linotype" w:hAnsi="Palatino Linotype" w:cs="Tahoma"/>
          <w:bCs/>
        </w:rPr>
        <w:t xml:space="preserve">C. </w:t>
      </w:r>
      <w:r w:rsidR="00946E67" w:rsidRPr="005517B3">
        <w:rPr>
          <w:rFonts w:ascii="Palatino Linotype" w:hAnsi="Palatino Linotype" w:cs="Tahoma"/>
          <w:bCs/>
          <w:highlight w:val="black"/>
        </w:rPr>
        <w:lastRenderedPageBreak/>
        <w:t>XXXXXXXXXXXXXXXXX</w:t>
      </w:r>
      <w:bookmarkStart w:id="0" w:name="_GoBack"/>
      <w:bookmarkEnd w:id="0"/>
      <w:r w:rsidRPr="00555E35">
        <w:rPr>
          <w:rFonts w:ascii="Palatino Linotype" w:hAnsi="Palatino Linotype" w:cs="Tahoma"/>
          <w:bCs/>
        </w:rPr>
        <w:t xml:space="preserve"> en las oficinas que ocupa la Dirección General del Colegio de Estudios Científicos y Tecnológicos del Estado de México (</w:t>
      </w:r>
      <w:proofErr w:type="spellStart"/>
      <w:r w:rsidRPr="00555E35">
        <w:rPr>
          <w:rFonts w:ascii="Palatino Linotype" w:hAnsi="Palatino Linotype" w:cs="Tahoma"/>
          <w:bCs/>
        </w:rPr>
        <w:t>CECyTEM</w:t>
      </w:r>
      <w:proofErr w:type="spellEnd"/>
      <w:r w:rsidRPr="00555E35">
        <w:rPr>
          <w:rFonts w:ascii="Palatino Linotype" w:hAnsi="Palatino Linotype" w:cs="Tahoma"/>
          <w:bCs/>
        </w:rPr>
        <w:t>), con domicilio en Libramiento José María Morelos y Pavón No. 401 Sur, Colonia Llano Grande, C.P. 52148, Metepec, Estado de México en un horario de atención de lunes a viernes de 09:00 a.m. a 18:00 p.m. horas</w:t>
      </w:r>
      <w:r w:rsidRPr="005711E1">
        <w:rPr>
          <w:rFonts w:ascii="Palatino Linotype" w:hAnsi="Palatino Linotype" w:cs="Tahoma"/>
          <w:bCs/>
        </w:rPr>
        <w:t>, e</w:t>
      </w:r>
      <w:r w:rsidRPr="001C59D7">
        <w:rPr>
          <w:rFonts w:ascii="Palatino Linotype" w:hAnsi="Palatino Linotype" w:cs="Tahoma"/>
          <w:bCs/>
        </w:rPr>
        <w:t>n el Departamento de Administración de Personal. Lo anterior, con base en el artículo 97 de la Ley de Protección de Datos Personales en posesión de Sujetos Obligados del Estado de México que menciona: “Los derechos de acceso, rectificación, cancelación y oposición de datos personales son derechos independientes. El ejercicio de cualquiera de ellos no es requisito previo no impide el ejercicio de otro. La procedencia de estos derechos, en su caso, se hará efectiva una vez que el titular o su representante legal acrediten su identidad o representación, respectivamente”. Por tal motivo, deberá acreditar su identidad y, en su caso, personalidad jurídica al momento de recibir la información en come</w:t>
      </w:r>
      <w:r>
        <w:rPr>
          <w:rFonts w:ascii="Palatino Linotype" w:hAnsi="Palatino Linotype" w:cs="Tahoma"/>
          <w:bCs/>
        </w:rPr>
        <w:t>nto</w:t>
      </w:r>
      <w:r w:rsidR="000538DB">
        <w:rPr>
          <w:rFonts w:ascii="Palatino Linotype" w:eastAsia="Calibri" w:hAnsi="Palatino Linotype" w:cs="Tahoma"/>
          <w:bCs/>
          <w:szCs w:val="22"/>
          <w:lang w:eastAsia="en-US"/>
        </w:rPr>
        <w:t>.</w:t>
      </w:r>
      <w:r w:rsidR="002F627E">
        <w:rPr>
          <w:rFonts w:ascii="Palatino Linotype" w:eastAsia="Calibri" w:hAnsi="Palatino Linotype" w:cs="Tahoma"/>
          <w:bCs/>
          <w:szCs w:val="22"/>
          <w:lang w:eastAsia="en-US"/>
        </w:rPr>
        <w:t xml:space="preserve"> </w:t>
      </w:r>
      <w:r w:rsidR="002F627E" w:rsidRPr="001A5DFC">
        <w:rPr>
          <w:rFonts w:ascii="Palatino Linotype" w:eastAsia="Calibri" w:hAnsi="Palatino Linotype" w:cs="Tahoma"/>
          <w:bCs/>
          <w:i/>
          <w:lang w:eastAsia="en-US"/>
        </w:rPr>
        <w:t>(Sic</w:t>
      </w:r>
      <w:r w:rsidR="002F627E">
        <w:rPr>
          <w:rFonts w:ascii="Palatino Linotype" w:eastAsia="Calibri" w:hAnsi="Palatino Linotype" w:cs="Tahoma"/>
          <w:bCs/>
          <w:i/>
          <w:lang w:eastAsia="en-US"/>
        </w:rPr>
        <w:t>.</w:t>
      </w:r>
      <w:r w:rsidR="002F627E" w:rsidRPr="001A5DFC">
        <w:rPr>
          <w:rFonts w:ascii="Palatino Linotype" w:eastAsia="Calibri" w:hAnsi="Palatino Linotype" w:cs="Tahoma"/>
          <w:bCs/>
          <w:i/>
          <w:lang w:eastAsia="en-US"/>
        </w:rPr>
        <w:t>)</w:t>
      </w:r>
    </w:p>
    <w:p w14:paraId="7E680F4F" w14:textId="77777777" w:rsidR="00B45672" w:rsidRDefault="00B45672" w:rsidP="0000332F">
      <w:pPr>
        <w:spacing w:line="360" w:lineRule="auto"/>
        <w:ind w:left="567" w:right="567"/>
        <w:jc w:val="both"/>
        <w:rPr>
          <w:rFonts w:ascii="Palatino Linotype" w:hAnsi="Palatino Linotype" w:cs="Tahoma"/>
          <w:bCs/>
        </w:rPr>
      </w:pPr>
    </w:p>
    <w:p w14:paraId="58F30046" w14:textId="1D37A3F2" w:rsidR="00671BFE" w:rsidRPr="00054E79" w:rsidRDefault="000538DB" w:rsidP="00671BFE">
      <w:pPr>
        <w:spacing w:line="360" w:lineRule="auto"/>
        <w:jc w:val="both"/>
        <w:rPr>
          <w:rFonts w:ascii="Palatino Linotype" w:eastAsia="Calibri" w:hAnsi="Palatino Linotype" w:cs="Tahoma"/>
          <w:b/>
          <w:bCs/>
          <w:sz w:val="22"/>
          <w:szCs w:val="22"/>
          <w:lang w:eastAsia="en-US"/>
        </w:rPr>
      </w:pPr>
      <w:r>
        <w:rPr>
          <w:rFonts w:ascii="Palatino Linotype" w:eastAsia="Calibri" w:hAnsi="Palatino Linotype" w:cs="Tahoma"/>
          <w:b/>
          <w:bCs/>
          <w:sz w:val="22"/>
          <w:szCs w:val="22"/>
          <w:lang w:eastAsia="en-US"/>
        </w:rPr>
        <w:t>V</w:t>
      </w:r>
      <w:r w:rsidR="00671BFE" w:rsidRPr="00054E79">
        <w:rPr>
          <w:rFonts w:ascii="Palatino Linotype" w:eastAsia="Calibri" w:hAnsi="Palatino Linotype" w:cs="Tahoma"/>
          <w:b/>
          <w:bCs/>
          <w:sz w:val="22"/>
          <w:szCs w:val="22"/>
          <w:lang w:eastAsia="en-US"/>
        </w:rPr>
        <w:t xml:space="preserve">. Interposición del Recurso de Revisión. </w:t>
      </w:r>
    </w:p>
    <w:p w14:paraId="7D5E519C" w14:textId="77777777" w:rsidR="00671BFE" w:rsidRPr="00054E79" w:rsidRDefault="00671BFE" w:rsidP="00671BFE">
      <w:pPr>
        <w:spacing w:line="360" w:lineRule="auto"/>
        <w:jc w:val="both"/>
        <w:rPr>
          <w:rFonts w:ascii="Palatino Linotype" w:eastAsia="Calibri" w:hAnsi="Palatino Linotype" w:cs="Tahoma"/>
          <w:b/>
          <w:bCs/>
          <w:sz w:val="22"/>
          <w:szCs w:val="22"/>
          <w:lang w:eastAsia="en-US"/>
        </w:rPr>
      </w:pPr>
    </w:p>
    <w:p w14:paraId="266DBD77" w14:textId="582ACCD1" w:rsidR="00671BFE" w:rsidRDefault="00671BFE" w:rsidP="00671BFE">
      <w:pPr>
        <w:spacing w:line="360" w:lineRule="auto"/>
        <w:jc w:val="both"/>
        <w:rPr>
          <w:rFonts w:ascii="Palatino Linotype" w:eastAsia="Calibri" w:hAnsi="Palatino Linotype" w:cs="Tahoma"/>
          <w:bCs/>
          <w:sz w:val="22"/>
          <w:szCs w:val="22"/>
          <w:lang w:eastAsia="en-US"/>
        </w:rPr>
      </w:pPr>
      <w:r w:rsidRPr="00054E79">
        <w:rPr>
          <w:rFonts w:ascii="Palatino Linotype" w:eastAsia="Calibri" w:hAnsi="Palatino Linotype" w:cs="Tahoma"/>
          <w:bCs/>
          <w:sz w:val="22"/>
          <w:szCs w:val="22"/>
          <w:lang w:eastAsia="en-US"/>
        </w:rPr>
        <w:t xml:space="preserve">Con fecha </w:t>
      </w:r>
      <w:r w:rsidR="001C59D7">
        <w:rPr>
          <w:rFonts w:ascii="Palatino Linotype" w:eastAsia="Calibri" w:hAnsi="Palatino Linotype" w:cs="Tahoma"/>
          <w:bCs/>
          <w:sz w:val="22"/>
          <w:szCs w:val="22"/>
          <w:lang w:eastAsia="en-US"/>
        </w:rPr>
        <w:t xml:space="preserve">cuatro de diciembre </w:t>
      </w:r>
      <w:r w:rsidRPr="00054E79">
        <w:rPr>
          <w:rFonts w:ascii="Palatino Linotype" w:eastAsia="Calibri" w:hAnsi="Palatino Linotype" w:cs="Tahoma"/>
          <w:bCs/>
          <w:sz w:val="22"/>
          <w:szCs w:val="22"/>
          <w:lang w:eastAsia="en-US"/>
        </w:rPr>
        <w:t>de dos mil dieciocho, mediante el S</w:t>
      </w:r>
      <w:r w:rsidR="001A5DFC">
        <w:rPr>
          <w:rFonts w:ascii="Palatino Linotype" w:eastAsia="Calibri" w:hAnsi="Palatino Linotype" w:cs="Tahoma"/>
          <w:bCs/>
          <w:sz w:val="22"/>
          <w:szCs w:val="22"/>
          <w:lang w:eastAsia="en-US"/>
        </w:rPr>
        <w:t>istema de Acceso a la Información Mexiquense (S</w:t>
      </w:r>
      <w:r w:rsidRPr="00054E79">
        <w:rPr>
          <w:rFonts w:ascii="Palatino Linotype" w:eastAsia="Calibri" w:hAnsi="Palatino Linotype" w:cs="Tahoma"/>
          <w:bCs/>
          <w:sz w:val="22"/>
          <w:szCs w:val="22"/>
          <w:lang w:eastAsia="en-US"/>
        </w:rPr>
        <w:t>AIMEX</w:t>
      </w:r>
      <w:r w:rsidR="001A5DFC">
        <w:rPr>
          <w:rFonts w:ascii="Palatino Linotype" w:eastAsia="Calibri" w:hAnsi="Palatino Linotype" w:cs="Tahoma"/>
          <w:bCs/>
          <w:sz w:val="22"/>
          <w:szCs w:val="22"/>
          <w:lang w:eastAsia="en-US"/>
        </w:rPr>
        <w:t>)</w:t>
      </w:r>
      <w:r w:rsidRPr="00054E79">
        <w:rPr>
          <w:rFonts w:ascii="Palatino Linotype" w:eastAsia="Calibri" w:hAnsi="Palatino Linotype" w:cs="Tahoma"/>
          <w:bCs/>
          <w:sz w:val="22"/>
          <w:szCs w:val="22"/>
          <w:lang w:eastAsia="en-US"/>
        </w:rPr>
        <w:t>, se recibió en este Instituto</w:t>
      </w:r>
      <w:r>
        <w:rPr>
          <w:rFonts w:ascii="Palatino Linotype" w:eastAsia="Calibri" w:hAnsi="Palatino Linotype" w:cs="Tahoma"/>
          <w:bCs/>
          <w:sz w:val="22"/>
          <w:szCs w:val="22"/>
          <w:lang w:eastAsia="en-US"/>
        </w:rPr>
        <w:t>,</w:t>
      </w:r>
      <w:r w:rsidRPr="00054E79">
        <w:rPr>
          <w:rFonts w:ascii="Palatino Linotype" w:eastAsia="Calibri" w:hAnsi="Palatino Linotype" w:cs="Tahoma"/>
          <w:bCs/>
          <w:sz w:val="22"/>
          <w:szCs w:val="22"/>
          <w:lang w:eastAsia="en-US"/>
        </w:rPr>
        <w:t xml:space="preserve"> el Recurso </w:t>
      </w:r>
      <w:r>
        <w:rPr>
          <w:rFonts w:ascii="Palatino Linotype" w:eastAsia="Calibri" w:hAnsi="Palatino Linotype" w:cs="Tahoma"/>
          <w:bCs/>
          <w:sz w:val="22"/>
          <w:szCs w:val="22"/>
          <w:lang w:eastAsia="en-US"/>
        </w:rPr>
        <w:t>de Revisión interpuesto por el</w:t>
      </w:r>
      <w:r w:rsidRPr="00054E79">
        <w:rPr>
          <w:rFonts w:ascii="Palatino Linotype" w:eastAsia="Calibri" w:hAnsi="Palatino Linotype" w:cs="Tahoma"/>
          <w:bCs/>
          <w:sz w:val="22"/>
          <w:szCs w:val="22"/>
          <w:lang w:eastAsia="en-US"/>
        </w:rPr>
        <w:t xml:space="preserve"> </w:t>
      </w:r>
      <w:r w:rsidR="001A5DFC">
        <w:rPr>
          <w:rFonts w:ascii="Palatino Linotype" w:eastAsia="Calibri" w:hAnsi="Palatino Linotype" w:cs="Tahoma"/>
          <w:bCs/>
          <w:sz w:val="22"/>
          <w:szCs w:val="22"/>
          <w:lang w:eastAsia="en-US"/>
        </w:rPr>
        <w:t>P</w:t>
      </w:r>
      <w:r>
        <w:rPr>
          <w:rFonts w:ascii="Palatino Linotype" w:eastAsia="Calibri" w:hAnsi="Palatino Linotype" w:cs="Tahoma"/>
          <w:bCs/>
          <w:sz w:val="22"/>
          <w:szCs w:val="22"/>
          <w:lang w:eastAsia="en-US"/>
        </w:rPr>
        <w:t>articular</w:t>
      </w:r>
      <w:r w:rsidRPr="00054E79">
        <w:rPr>
          <w:rFonts w:ascii="Palatino Linotype" w:eastAsia="Calibri" w:hAnsi="Palatino Linotype" w:cs="Tahoma"/>
          <w:bCs/>
          <w:sz w:val="22"/>
          <w:szCs w:val="22"/>
          <w:lang w:eastAsia="en-US"/>
        </w:rPr>
        <w:t xml:space="preserve">, en contra de la respuesta </w:t>
      </w:r>
      <w:r>
        <w:rPr>
          <w:rFonts w:ascii="Palatino Linotype" w:eastAsia="Calibri" w:hAnsi="Palatino Linotype" w:cs="Tahoma"/>
          <w:bCs/>
          <w:sz w:val="22"/>
          <w:szCs w:val="22"/>
          <w:lang w:eastAsia="en-US"/>
        </w:rPr>
        <w:t>del Sujeto Obligado</w:t>
      </w:r>
      <w:r w:rsidRPr="00054E79">
        <w:rPr>
          <w:rFonts w:ascii="Palatino Linotype" w:eastAsia="Calibri" w:hAnsi="Palatino Linotype" w:cs="Tahoma"/>
          <w:bCs/>
          <w:sz w:val="22"/>
          <w:szCs w:val="22"/>
          <w:lang w:eastAsia="en-US"/>
        </w:rPr>
        <w:t>, en los términos siguientes:</w:t>
      </w:r>
    </w:p>
    <w:p w14:paraId="36ECFBB2" w14:textId="77777777" w:rsidR="00671BFE" w:rsidRPr="00054E79" w:rsidRDefault="00671BFE" w:rsidP="00671BFE">
      <w:pPr>
        <w:spacing w:line="360" w:lineRule="auto"/>
        <w:jc w:val="both"/>
        <w:rPr>
          <w:rFonts w:ascii="Palatino Linotype" w:eastAsia="Calibri" w:hAnsi="Palatino Linotype" w:cs="Tahoma"/>
          <w:bCs/>
          <w:sz w:val="22"/>
          <w:szCs w:val="22"/>
          <w:lang w:eastAsia="en-US"/>
        </w:rPr>
      </w:pPr>
    </w:p>
    <w:p w14:paraId="3C80A492" w14:textId="77777777" w:rsidR="00671BFE" w:rsidRPr="00054E79" w:rsidRDefault="00671BFE" w:rsidP="00671BFE">
      <w:pPr>
        <w:spacing w:line="360" w:lineRule="auto"/>
        <w:ind w:left="567" w:right="567"/>
        <w:jc w:val="both"/>
        <w:rPr>
          <w:rFonts w:ascii="Palatino Linotype" w:eastAsia="Calibri" w:hAnsi="Palatino Linotype" w:cs="Tahoma"/>
          <w:bCs/>
          <w:lang w:eastAsia="en-US"/>
        </w:rPr>
      </w:pPr>
      <w:r w:rsidRPr="00054E79">
        <w:rPr>
          <w:rFonts w:ascii="Palatino Linotype" w:eastAsia="Calibri" w:hAnsi="Palatino Linotype" w:cs="Tahoma"/>
          <w:b/>
          <w:bCs/>
          <w:lang w:eastAsia="en-US"/>
        </w:rPr>
        <w:t>ACTO IMPUGNADO</w:t>
      </w:r>
    </w:p>
    <w:p w14:paraId="5156FEEA" w14:textId="77777777" w:rsidR="002F627E" w:rsidRDefault="001C59D7" w:rsidP="002F627E">
      <w:pPr>
        <w:spacing w:line="360" w:lineRule="auto"/>
        <w:ind w:left="567" w:right="567"/>
        <w:jc w:val="both"/>
        <w:rPr>
          <w:rFonts w:ascii="Palatino Linotype" w:eastAsia="Calibri" w:hAnsi="Palatino Linotype" w:cs="Tahoma"/>
          <w:bCs/>
          <w:lang w:eastAsia="en-US"/>
        </w:rPr>
      </w:pPr>
      <w:r w:rsidRPr="001C59D7">
        <w:rPr>
          <w:rFonts w:ascii="Palatino Linotype" w:eastAsia="Calibri" w:hAnsi="Palatino Linotype" w:cs="Tahoma"/>
          <w:bCs/>
          <w:lang w:eastAsia="en-US"/>
        </w:rPr>
        <w:t xml:space="preserve">La negativa </w:t>
      </w:r>
      <w:proofErr w:type="spellStart"/>
      <w:r w:rsidRPr="001C59D7">
        <w:rPr>
          <w:rFonts w:ascii="Palatino Linotype" w:eastAsia="Calibri" w:hAnsi="Palatino Linotype" w:cs="Tahoma"/>
          <w:bCs/>
          <w:lang w:eastAsia="en-US"/>
        </w:rPr>
        <w:t>a,proporcionar</w:t>
      </w:r>
      <w:proofErr w:type="spellEnd"/>
      <w:r w:rsidRPr="001C59D7">
        <w:rPr>
          <w:rFonts w:ascii="Palatino Linotype" w:eastAsia="Calibri" w:hAnsi="Palatino Linotype" w:cs="Tahoma"/>
          <w:bCs/>
          <w:lang w:eastAsia="en-US"/>
        </w:rPr>
        <w:t xml:space="preserve"> los datos solicitados, a pesar de que acredite fehacientemente mi personalidad con foto de mi credencial de elector por ambos lados</w:t>
      </w:r>
      <w:proofErr w:type="gramStart"/>
      <w:r w:rsidRPr="001C59D7">
        <w:rPr>
          <w:rFonts w:ascii="Palatino Linotype" w:eastAsia="Calibri" w:hAnsi="Palatino Linotype" w:cs="Tahoma"/>
          <w:bCs/>
          <w:lang w:eastAsia="en-US"/>
        </w:rPr>
        <w:t>.</w:t>
      </w:r>
      <w:r w:rsidR="004F6D73" w:rsidRPr="004F6D73">
        <w:rPr>
          <w:rFonts w:ascii="Palatino Linotype" w:eastAsia="Calibri" w:hAnsi="Palatino Linotype" w:cs="Tahoma"/>
          <w:bCs/>
          <w:lang w:eastAsia="en-US"/>
        </w:rPr>
        <w:t>.</w:t>
      </w:r>
      <w:proofErr w:type="gramEnd"/>
      <w:r w:rsidR="002F627E">
        <w:rPr>
          <w:rFonts w:ascii="Palatino Linotype" w:eastAsia="Calibri" w:hAnsi="Palatino Linotype" w:cs="Tahoma"/>
          <w:bCs/>
          <w:lang w:eastAsia="en-US"/>
        </w:rPr>
        <w:t xml:space="preserve"> </w:t>
      </w:r>
      <w:r w:rsidR="002F627E" w:rsidRPr="001A5DFC">
        <w:rPr>
          <w:rFonts w:ascii="Palatino Linotype" w:eastAsia="Calibri" w:hAnsi="Palatino Linotype" w:cs="Tahoma"/>
          <w:bCs/>
          <w:i/>
          <w:lang w:eastAsia="en-US"/>
        </w:rPr>
        <w:t>(Sic</w:t>
      </w:r>
      <w:r w:rsidR="002F627E">
        <w:rPr>
          <w:rFonts w:ascii="Palatino Linotype" w:eastAsia="Calibri" w:hAnsi="Palatino Linotype" w:cs="Tahoma"/>
          <w:bCs/>
          <w:i/>
          <w:lang w:eastAsia="en-US"/>
        </w:rPr>
        <w:t>.</w:t>
      </w:r>
      <w:r w:rsidR="002F627E" w:rsidRPr="001A5DFC">
        <w:rPr>
          <w:rFonts w:ascii="Palatino Linotype" w:eastAsia="Calibri" w:hAnsi="Palatino Linotype" w:cs="Tahoma"/>
          <w:bCs/>
          <w:i/>
          <w:lang w:eastAsia="en-US"/>
        </w:rPr>
        <w:t>)</w:t>
      </w:r>
    </w:p>
    <w:p w14:paraId="72F8D0DE" w14:textId="77777777" w:rsidR="00671BFE" w:rsidRPr="002F627E" w:rsidRDefault="00671BFE" w:rsidP="00671BFE">
      <w:pPr>
        <w:spacing w:line="360" w:lineRule="auto"/>
        <w:ind w:left="567" w:right="567"/>
        <w:jc w:val="both"/>
        <w:rPr>
          <w:rFonts w:ascii="Palatino Linotype" w:eastAsia="Calibri" w:hAnsi="Palatino Linotype" w:cs="Tahoma"/>
          <w:bCs/>
          <w:sz w:val="22"/>
          <w:lang w:eastAsia="en-US"/>
        </w:rPr>
      </w:pPr>
    </w:p>
    <w:p w14:paraId="4E71C14B" w14:textId="77777777" w:rsidR="00671BFE" w:rsidRPr="00054E79" w:rsidRDefault="00671BFE" w:rsidP="00671BFE">
      <w:pPr>
        <w:spacing w:line="360" w:lineRule="auto"/>
        <w:ind w:left="567" w:right="567"/>
        <w:jc w:val="both"/>
        <w:rPr>
          <w:rFonts w:ascii="Palatino Linotype" w:eastAsia="Calibri" w:hAnsi="Palatino Linotype" w:cs="Tahoma"/>
          <w:b/>
          <w:bCs/>
          <w:lang w:eastAsia="en-US"/>
        </w:rPr>
      </w:pPr>
      <w:r w:rsidRPr="00054E79">
        <w:rPr>
          <w:rFonts w:ascii="Palatino Linotype" w:eastAsia="Calibri" w:hAnsi="Palatino Linotype" w:cs="Tahoma"/>
          <w:b/>
          <w:bCs/>
          <w:lang w:eastAsia="en-US"/>
        </w:rPr>
        <w:t>RAZONES O MOTIVOS DE LA INCONFORMIDAD</w:t>
      </w:r>
    </w:p>
    <w:p w14:paraId="1A3B6852" w14:textId="469A3F17" w:rsidR="00671BFE" w:rsidRDefault="002F627E" w:rsidP="00671BFE">
      <w:pPr>
        <w:spacing w:line="360" w:lineRule="auto"/>
        <w:ind w:left="567" w:right="567"/>
        <w:jc w:val="both"/>
        <w:rPr>
          <w:rFonts w:ascii="Palatino Linotype" w:eastAsia="Calibri" w:hAnsi="Palatino Linotype" w:cs="Tahoma"/>
          <w:bCs/>
          <w:lang w:eastAsia="en-US"/>
        </w:rPr>
      </w:pPr>
      <w:r w:rsidRPr="002F627E">
        <w:rPr>
          <w:rFonts w:ascii="Palatino Linotype" w:eastAsia="Calibri" w:hAnsi="Palatino Linotype" w:cs="Tahoma"/>
          <w:bCs/>
          <w:lang w:eastAsia="en-US"/>
        </w:rPr>
        <w:t xml:space="preserve">Negativa de </w:t>
      </w:r>
      <w:proofErr w:type="spellStart"/>
      <w:r w:rsidRPr="002F627E">
        <w:rPr>
          <w:rFonts w:ascii="Palatino Linotype" w:eastAsia="Calibri" w:hAnsi="Palatino Linotype" w:cs="Tahoma"/>
          <w:bCs/>
          <w:lang w:eastAsia="en-US"/>
        </w:rPr>
        <w:t>infprmacio</w:t>
      </w:r>
      <w:r>
        <w:rPr>
          <w:rFonts w:ascii="Palatino Linotype" w:eastAsia="Calibri" w:hAnsi="Palatino Linotype" w:cs="Tahoma"/>
          <w:bCs/>
          <w:lang w:eastAsia="en-US"/>
        </w:rPr>
        <w:t>n</w:t>
      </w:r>
      <w:proofErr w:type="spellEnd"/>
      <w:r w:rsidR="004F6D73" w:rsidRPr="004F6D73">
        <w:rPr>
          <w:rFonts w:ascii="Palatino Linotype" w:eastAsia="Calibri" w:hAnsi="Palatino Linotype" w:cs="Tahoma"/>
          <w:bCs/>
          <w:lang w:eastAsia="en-US"/>
        </w:rPr>
        <w:t>.</w:t>
      </w:r>
      <w:r w:rsidR="004F6D73" w:rsidRPr="004F6D73">
        <w:rPr>
          <w:rFonts w:ascii="Palatino Linotype" w:eastAsia="Calibri" w:hAnsi="Palatino Linotype" w:cs="Tahoma"/>
          <w:bCs/>
          <w:i/>
          <w:lang w:eastAsia="en-US"/>
        </w:rPr>
        <w:t xml:space="preserve"> </w:t>
      </w:r>
      <w:r w:rsidR="001A5DFC" w:rsidRPr="001A5DFC">
        <w:rPr>
          <w:rFonts w:ascii="Palatino Linotype" w:eastAsia="Calibri" w:hAnsi="Palatino Linotype" w:cs="Tahoma"/>
          <w:bCs/>
          <w:i/>
          <w:lang w:eastAsia="en-US"/>
        </w:rPr>
        <w:t>(Sic</w:t>
      </w:r>
      <w:r w:rsidR="001C7C3B">
        <w:rPr>
          <w:rFonts w:ascii="Palatino Linotype" w:eastAsia="Calibri" w:hAnsi="Palatino Linotype" w:cs="Tahoma"/>
          <w:bCs/>
          <w:i/>
          <w:lang w:eastAsia="en-US"/>
        </w:rPr>
        <w:t>.</w:t>
      </w:r>
      <w:r w:rsidR="001A5DFC" w:rsidRPr="001A5DFC">
        <w:rPr>
          <w:rFonts w:ascii="Palatino Linotype" w:eastAsia="Calibri" w:hAnsi="Palatino Linotype" w:cs="Tahoma"/>
          <w:bCs/>
          <w:i/>
          <w:lang w:eastAsia="en-US"/>
        </w:rPr>
        <w:t>)</w:t>
      </w:r>
    </w:p>
    <w:p w14:paraId="37934DF6" w14:textId="77777777" w:rsidR="001A5DFC" w:rsidRDefault="001A5DFC" w:rsidP="00671BFE">
      <w:pPr>
        <w:spacing w:line="360" w:lineRule="auto"/>
        <w:ind w:left="567" w:right="567"/>
        <w:jc w:val="both"/>
        <w:rPr>
          <w:rFonts w:ascii="Palatino Linotype" w:eastAsia="Calibri" w:hAnsi="Palatino Linotype" w:cs="Tahoma"/>
          <w:bCs/>
          <w:lang w:eastAsia="en-US"/>
        </w:rPr>
      </w:pPr>
    </w:p>
    <w:p w14:paraId="741DC2DD" w14:textId="20307203" w:rsidR="00671BFE" w:rsidRPr="00054E79" w:rsidRDefault="004F6D73" w:rsidP="00671BFE">
      <w:pPr>
        <w:spacing w:line="360" w:lineRule="auto"/>
        <w:jc w:val="both"/>
        <w:rPr>
          <w:rFonts w:ascii="Palatino Linotype" w:eastAsia="Calibri" w:hAnsi="Palatino Linotype" w:cs="Tahoma"/>
          <w:b/>
          <w:bCs/>
          <w:sz w:val="22"/>
          <w:szCs w:val="22"/>
          <w:lang w:eastAsia="en-US"/>
        </w:rPr>
      </w:pPr>
      <w:r>
        <w:rPr>
          <w:rFonts w:ascii="Palatino Linotype" w:eastAsia="Calibri" w:hAnsi="Palatino Linotype" w:cs="Tahoma"/>
          <w:b/>
          <w:bCs/>
          <w:sz w:val="22"/>
          <w:szCs w:val="22"/>
          <w:lang w:eastAsia="en-US"/>
        </w:rPr>
        <w:lastRenderedPageBreak/>
        <w:t>VI</w:t>
      </w:r>
      <w:r w:rsidR="00671BFE" w:rsidRPr="00054E79">
        <w:rPr>
          <w:rFonts w:ascii="Palatino Linotype" w:eastAsia="Calibri" w:hAnsi="Palatino Linotype" w:cs="Tahoma"/>
          <w:b/>
          <w:bCs/>
          <w:sz w:val="22"/>
          <w:szCs w:val="22"/>
          <w:lang w:eastAsia="en-US"/>
        </w:rPr>
        <w:t>. Trámite del Recurso de Revisión ante el Instituto.</w:t>
      </w:r>
    </w:p>
    <w:p w14:paraId="34C99784" w14:textId="77777777" w:rsidR="00671BFE" w:rsidRPr="00054E79" w:rsidRDefault="00671BFE" w:rsidP="00671BFE">
      <w:pPr>
        <w:spacing w:line="360" w:lineRule="auto"/>
        <w:jc w:val="both"/>
        <w:rPr>
          <w:rFonts w:ascii="Palatino Linotype" w:eastAsia="Calibri" w:hAnsi="Palatino Linotype" w:cs="Tahoma"/>
          <w:b/>
          <w:bCs/>
          <w:sz w:val="22"/>
          <w:szCs w:val="22"/>
          <w:lang w:eastAsia="en-US"/>
        </w:rPr>
      </w:pPr>
    </w:p>
    <w:p w14:paraId="34C666EA" w14:textId="045A5B22" w:rsidR="00671BFE" w:rsidRPr="00054E79" w:rsidRDefault="00671BFE" w:rsidP="00671BFE">
      <w:pPr>
        <w:spacing w:line="360" w:lineRule="auto"/>
        <w:jc w:val="both"/>
        <w:rPr>
          <w:rFonts w:ascii="Palatino Linotype" w:eastAsia="Calibri" w:hAnsi="Palatino Linotype" w:cs="Tahoma"/>
          <w:bCs/>
          <w:sz w:val="22"/>
          <w:szCs w:val="22"/>
          <w:lang w:eastAsia="en-US"/>
        </w:rPr>
      </w:pPr>
      <w:r w:rsidRPr="00054E79">
        <w:rPr>
          <w:rFonts w:ascii="Palatino Linotype" w:eastAsia="Calibri" w:hAnsi="Palatino Linotype" w:cs="Tahoma"/>
          <w:b/>
          <w:bCs/>
          <w:sz w:val="22"/>
          <w:szCs w:val="22"/>
          <w:lang w:eastAsia="en-US"/>
        </w:rPr>
        <w:t xml:space="preserve">a) Turno del Recurso de Revisión. </w:t>
      </w:r>
      <w:r w:rsidRPr="00054E79">
        <w:rPr>
          <w:rFonts w:ascii="Palatino Linotype" w:eastAsia="Calibri" w:hAnsi="Palatino Linotype" w:cs="Tahoma"/>
          <w:bCs/>
          <w:sz w:val="22"/>
          <w:szCs w:val="22"/>
          <w:lang w:eastAsia="en-US"/>
        </w:rPr>
        <w:t>Con</w:t>
      </w:r>
      <w:r w:rsidR="001A5DFC">
        <w:rPr>
          <w:rFonts w:ascii="Palatino Linotype" w:eastAsia="Calibri" w:hAnsi="Palatino Linotype" w:cs="Tahoma"/>
          <w:bCs/>
          <w:sz w:val="22"/>
          <w:szCs w:val="22"/>
          <w:lang w:eastAsia="en-US"/>
        </w:rPr>
        <w:t xml:space="preserve"> fecha</w:t>
      </w:r>
      <w:r w:rsidRPr="00054E79">
        <w:rPr>
          <w:rFonts w:ascii="Palatino Linotype" w:eastAsia="Calibri" w:hAnsi="Palatino Linotype" w:cs="Tahoma"/>
          <w:bCs/>
          <w:sz w:val="22"/>
          <w:szCs w:val="22"/>
          <w:lang w:eastAsia="en-US"/>
        </w:rPr>
        <w:t xml:space="preserve"> </w:t>
      </w:r>
      <w:r w:rsidR="002F627E">
        <w:rPr>
          <w:rFonts w:ascii="Palatino Linotype" w:eastAsia="Calibri" w:hAnsi="Palatino Linotype" w:cs="Tahoma"/>
          <w:bCs/>
          <w:sz w:val="22"/>
          <w:szCs w:val="22"/>
          <w:lang w:eastAsia="en-US"/>
        </w:rPr>
        <w:t xml:space="preserve">cuatro de diciembre </w:t>
      </w:r>
      <w:r w:rsidRPr="00054E79">
        <w:rPr>
          <w:rFonts w:ascii="Palatino Linotype" w:eastAsia="Calibri" w:hAnsi="Palatino Linotype" w:cs="Tahoma"/>
          <w:bCs/>
          <w:sz w:val="22"/>
          <w:szCs w:val="22"/>
          <w:lang w:eastAsia="en-US"/>
        </w:rPr>
        <w:t xml:space="preserve">de dos mil dieciocho, el </w:t>
      </w:r>
      <w:r w:rsidR="001A5DFC" w:rsidRPr="00054E79">
        <w:rPr>
          <w:rFonts w:ascii="Palatino Linotype" w:eastAsia="Calibri" w:hAnsi="Palatino Linotype" w:cs="Tahoma"/>
          <w:bCs/>
          <w:sz w:val="22"/>
          <w:szCs w:val="22"/>
          <w:lang w:eastAsia="en-US"/>
        </w:rPr>
        <w:t>S</w:t>
      </w:r>
      <w:r w:rsidR="001A5DFC">
        <w:rPr>
          <w:rFonts w:ascii="Palatino Linotype" w:eastAsia="Calibri" w:hAnsi="Palatino Linotype" w:cs="Tahoma"/>
          <w:bCs/>
          <w:sz w:val="22"/>
          <w:szCs w:val="22"/>
          <w:lang w:eastAsia="en-US"/>
        </w:rPr>
        <w:t>istema de Acceso a la Información Mexiquense (S</w:t>
      </w:r>
      <w:r w:rsidR="001A5DFC" w:rsidRPr="00054E79">
        <w:rPr>
          <w:rFonts w:ascii="Palatino Linotype" w:eastAsia="Calibri" w:hAnsi="Palatino Linotype" w:cs="Tahoma"/>
          <w:bCs/>
          <w:sz w:val="22"/>
          <w:szCs w:val="22"/>
          <w:lang w:eastAsia="en-US"/>
        </w:rPr>
        <w:t>AIMEX</w:t>
      </w:r>
      <w:r w:rsidR="001A5DFC">
        <w:rPr>
          <w:rFonts w:ascii="Palatino Linotype" w:eastAsia="Calibri" w:hAnsi="Palatino Linotype" w:cs="Tahoma"/>
          <w:bCs/>
          <w:sz w:val="22"/>
          <w:szCs w:val="22"/>
          <w:lang w:eastAsia="en-US"/>
        </w:rPr>
        <w:t>),</w:t>
      </w:r>
      <w:r w:rsidRPr="00054E79">
        <w:rPr>
          <w:rFonts w:ascii="Palatino Linotype" w:eastAsia="Calibri" w:hAnsi="Palatino Linotype" w:cs="Tahoma"/>
          <w:bCs/>
          <w:sz w:val="22"/>
          <w:szCs w:val="22"/>
          <w:lang w:eastAsia="en-US"/>
        </w:rPr>
        <w:t xml:space="preserve"> asignó el número de expediente </w:t>
      </w:r>
      <w:r w:rsidR="002F627E">
        <w:rPr>
          <w:rFonts w:ascii="Palatino Linotype" w:eastAsia="Calibri" w:hAnsi="Palatino Linotype" w:cs="Tahoma"/>
          <w:b/>
          <w:bCs/>
          <w:sz w:val="22"/>
          <w:szCs w:val="22"/>
          <w:lang w:eastAsia="en-US"/>
        </w:rPr>
        <w:t>04601</w:t>
      </w:r>
      <w:r w:rsidRPr="00054E79">
        <w:rPr>
          <w:rFonts w:ascii="Palatino Linotype" w:eastAsia="Calibri" w:hAnsi="Palatino Linotype" w:cs="Tahoma"/>
          <w:b/>
          <w:bCs/>
          <w:sz w:val="22"/>
          <w:szCs w:val="22"/>
          <w:lang w:eastAsia="en-US"/>
        </w:rPr>
        <w:t>/INFOEM/IP/RR/2018</w:t>
      </w:r>
      <w:r w:rsidR="001A5DFC">
        <w:rPr>
          <w:rFonts w:ascii="Palatino Linotype" w:eastAsia="Calibri" w:hAnsi="Palatino Linotype" w:cs="Tahoma"/>
          <w:b/>
          <w:bCs/>
          <w:sz w:val="22"/>
          <w:szCs w:val="22"/>
          <w:lang w:eastAsia="en-US"/>
        </w:rPr>
        <w:t>,</w:t>
      </w:r>
      <w:r w:rsidRPr="00054E79">
        <w:rPr>
          <w:rFonts w:ascii="Palatino Linotype" w:eastAsia="Calibri" w:hAnsi="Palatino Linotype" w:cs="Tahoma"/>
          <w:b/>
          <w:bCs/>
          <w:sz w:val="22"/>
          <w:szCs w:val="22"/>
          <w:lang w:eastAsia="en-US"/>
        </w:rPr>
        <w:t xml:space="preserve"> </w:t>
      </w:r>
      <w:r w:rsidRPr="00054E79">
        <w:rPr>
          <w:rFonts w:ascii="Palatino Linotype" w:eastAsia="Calibri" w:hAnsi="Palatino Linotype" w:cs="Tahoma"/>
          <w:bCs/>
          <w:sz w:val="22"/>
          <w:szCs w:val="22"/>
          <w:lang w:eastAsia="en-US"/>
        </w:rPr>
        <w:t xml:space="preserve">al Recurso de Revisión y lo turnó al Comisionado Ponente </w:t>
      </w:r>
      <w:r w:rsidRPr="00054E79">
        <w:rPr>
          <w:rFonts w:ascii="Palatino Linotype" w:eastAsia="Calibri" w:hAnsi="Palatino Linotype" w:cs="Tahoma"/>
          <w:b/>
          <w:bCs/>
          <w:sz w:val="22"/>
          <w:szCs w:val="22"/>
          <w:lang w:eastAsia="en-US"/>
        </w:rPr>
        <w:t>Luis Gustavo Parra Noriega</w:t>
      </w:r>
      <w:r w:rsidRPr="00054E79">
        <w:rPr>
          <w:rFonts w:ascii="Palatino Linotype" w:eastAsia="Calibri" w:hAnsi="Palatino Linotype" w:cs="Tahoma"/>
          <w:bCs/>
          <w:sz w:val="22"/>
          <w:szCs w:val="22"/>
          <w:lang w:eastAsia="en-US"/>
        </w:rPr>
        <w:t>, para los efectos del artículo 185, fracción I</w:t>
      </w:r>
      <w:r>
        <w:rPr>
          <w:rFonts w:ascii="Palatino Linotype" w:eastAsia="Calibri" w:hAnsi="Palatino Linotype" w:cs="Tahoma"/>
          <w:bCs/>
          <w:sz w:val="22"/>
          <w:szCs w:val="22"/>
          <w:lang w:eastAsia="en-US"/>
        </w:rPr>
        <w:t>,</w:t>
      </w:r>
      <w:r w:rsidRPr="00054E79">
        <w:rPr>
          <w:rFonts w:ascii="Palatino Linotype" w:eastAsia="Calibri" w:hAnsi="Palatino Linotype" w:cs="Tahoma"/>
          <w:bCs/>
          <w:sz w:val="22"/>
          <w:szCs w:val="22"/>
          <w:lang w:eastAsia="en-US"/>
        </w:rPr>
        <w:t xml:space="preserve"> de la Ley de Transparencia y Acceso a la Información Pública del Estado de México y Municipios.</w:t>
      </w:r>
    </w:p>
    <w:p w14:paraId="3A66EF2F" w14:textId="77777777" w:rsidR="00671BFE" w:rsidRPr="00054E79" w:rsidRDefault="00671BFE" w:rsidP="00671BFE">
      <w:pPr>
        <w:spacing w:line="360" w:lineRule="auto"/>
        <w:jc w:val="both"/>
        <w:rPr>
          <w:rFonts w:ascii="Palatino Linotype" w:eastAsia="Calibri" w:hAnsi="Palatino Linotype" w:cs="Tahoma"/>
          <w:b/>
          <w:bCs/>
          <w:sz w:val="22"/>
          <w:szCs w:val="22"/>
          <w:lang w:eastAsia="en-US"/>
        </w:rPr>
      </w:pPr>
    </w:p>
    <w:p w14:paraId="19F29F31" w14:textId="73D6DE67" w:rsidR="00671BFE" w:rsidRDefault="00671BFE" w:rsidP="00671BFE">
      <w:pPr>
        <w:spacing w:line="360" w:lineRule="auto"/>
        <w:jc w:val="both"/>
        <w:rPr>
          <w:rFonts w:ascii="Palatino Linotype" w:hAnsi="Palatino Linotype" w:cs="Tahoma"/>
          <w:bCs/>
          <w:sz w:val="22"/>
          <w:szCs w:val="22"/>
          <w:lang w:val="es-ES_tradnl"/>
        </w:rPr>
      </w:pPr>
      <w:r w:rsidRPr="00054E79">
        <w:rPr>
          <w:rFonts w:ascii="Palatino Linotype" w:eastAsia="Calibri" w:hAnsi="Palatino Linotype" w:cs="Tahoma"/>
          <w:b/>
          <w:bCs/>
          <w:sz w:val="22"/>
          <w:szCs w:val="22"/>
          <w:lang w:eastAsia="en-US"/>
        </w:rPr>
        <w:t>b) Admisión del Recurso de Revisión</w:t>
      </w:r>
      <w:r w:rsidRPr="00054E79">
        <w:rPr>
          <w:rFonts w:ascii="Palatino Linotype" w:eastAsia="Calibri" w:hAnsi="Palatino Linotype" w:cs="Tahoma"/>
          <w:b/>
          <w:bCs/>
          <w:sz w:val="22"/>
          <w:szCs w:val="22"/>
          <w:lang w:val="es-ES_tradnl" w:eastAsia="en-US"/>
        </w:rPr>
        <w:t xml:space="preserve">. </w:t>
      </w:r>
      <w:r w:rsidRPr="00054E79">
        <w:rPr>
          <w:rFonts w:ascii="Palatino Linotype" w:eastAsia="Calibri" w:hAnsi="Palatino Linotype" w:cs="Tahoma"/>
          <w:bCs/>
          <w:sz w:val="22"/>
          <w:szCs w:val="22"/>
          <w:lang w:val="es-ES_tradnl" w:eastAsia="en-US"/>
        </w:rPr>
        <w:t xml:space="preserve">Con fecha </w:t>
      </w:r>
      <w:r w:rsidR="002F627E">
        <w:rPr>
          <w:rFonts w:ascii="Palatino Linotype" w:eastAsia="Calibri" w:hAnsi="Palatino Linotype" w:cs="Tahoma"/>
          <w:bCs/>
          <w:sz w:val="22"/>
          <w:szCs w:val="22"/>
          <w:lang w:val="es-ES_tradnl" w:eastAsia="en-US"/>
        </w:rPr>
        <w:t xml:space="preserve">diez </w:t>
      </w:r>
      <w:r w:rsidR="002A299B">
        <w:rPr>
          <w:rFonts w:ascii="Palatino Linotype" w:eastAsia="Calibri" w:hAnsi="Palatino Linotype" w:cs="Tahoma"/>
          <w:bCs/>
          <w:sz w:val="22"/>
          <w:szCs w:val="22"/>
          <w:lang w:val="es-ES_tradnl" w:eastAsia="en-US"/>
        </w:rPr>
        <w:t>de dic</w:t>
      </w:r>
      <w:r>
        <w:rPr>
          <w:rFonts w:ascii="Palatino Linotype" w:eastAsia="Calibri" w:hAnsi="Palatino Linotype" w:cs="Tahoma"/>
          <w:bCs/>
          <w:sz w:val="22"/>
          <w:szCs w:val="22"/>
          <w:lang w:val="es-ES_tradnl" w:eastAsia="en-US"/>
        </w:rPr>
        <w:t xml:space="preserve">iembre </w:t>
      </w:r>
      <w:r w:rsidRPr="00054E79">
        <w:rPr>
          <w:rFonts w:ascii="Palatino Linotype" w:eastAsia="Calibri" w:hAnsi="Palatino Linotype" w:cs="Tahoma"/>
          <w:bCs/>
          <w:sz w:val="22"/>
          <w:szCs w:val="22"/>
          <w:lang w:val="es-ES_tradnl" w:eastAsia="en-US"/>
        </w:rPr>
        <w:t xml:space="preserve">de dos mil dieciocho, el Comisionado Ponente </w:t>
      </w:r>
      <w:r w:rsidRPr="00054E79">
        <w:rPr>
          <w:rFonts w:ascii="Palatino Linotype" w:eastAsia="Calibri" w:hAnsi="Palatino Linotype" w:cs="Tahoma"/>
          <w:b/>
          <w:bCs/>
          <w:sz w:val="22"/>
          <w:szCs w:val="22"/>
          <w:lang w:eastAsia="en-US"/>
        </w:rPr>
        <w:t>acordó la admisión</w:t>
      </w:r>
      <w:r w:rsidRPr="00054E79">
        <w:rPr>
          <w:rFonts w:ascii="Palatino Linotype" w:eastAsia="Calibri" w:hAnsi="Palatino Linotype" w:cs="Tahoma"/>
          <w:bCs/>
          <w:sz w:val="22"/>
          <w:szCs w:val="22"/>
          <w:lang w:eastAsia="en-US"/>
        </w:rPr>
        <w:t xml:space="preserve"> </w:t>
      </w:r>
      <w:r w:rsidRPr="007D2976">
        <w:rPr>
          <w:rFonts w:ascii="Palatino Linotype" w:eastAsia="Calibri" w:hAnsi="Palatino Linotype" w:cs="Tahoma"/>
          <w:b/>
          <w:bCs/>
          <w:sz w:val="22"/>
          <w:szCs w:val="22"/>
          <w:lang w:eastAsia="en-US"/>
        </w:rPr>
        <w:t>del Recurso de Revisión</w:t>
      </w:r>
      <w:r w:rsidRPr="00054E79">
        <w:rPr>
          <w:rFonts w:ascii="Palatino Linotype" w:eastAsia="Calibri" w:hAnsi="Palatino Linotype" w:cs="Tahoma"/>
          <w:bCs/>
          <w:sz w:val="22"/>
          <w:szCs w:val="22"/>
          <w:lang w:eastAsia="en-US"/>
        </w:rPr>
        <w:t xml:space="preserve"> interpuesto por </w:t>
      </w:r>
      <w:r>
        <w:rPr>
          <w:rFonts w:ascii="Palatino Linotype" w:eastAsia="Calibri" w:hAnsi="Palatino Linotype" w:cs="Tahoma"/>
          <w:bCs/>
          <w:sz w:val="22"/>
          <w:szCs w:val="22"/>
          <w:lang w:eastAsia="en-US"/>
        </w:rPr>
        <w:t>el</w:t>
      </w:r>
      <w:r w:rsidRPr="00054E79">
        <w:rPr>
          <w:rFonts w:ascii="Palatino Linotype" w:eastAsia="Calibri" w:hAnsi="Palatino Linotype" w:cs="Tahoma"/>
          <w:bCs/>
          <w:sz w:val="22"/>
          <w:szCs w:val="22"/>
          <w:lang w:eastAsia="en-US"/>
        </w:rPr>
        <w:t xml:space="preserve"> </w:t>
      </w:r>
      <w:r>
        <w:rPr>
          <w:rFonts w:ascii="Palatino Linotype" w:eastAsia="Calibri" w:hAnsi="Palatino Linotype" w:cs="Tahoma"/>
          <w:bCs/>
          <w:sz w:val="22"/>
          <w:szCs w:val="22"/>
          <w:lang w:eastAsia="en-US"/>
        </w:rPr>
        <w:t>R</w:t>
      </w:r>
      <w:r w:rsidRPr="00054E79">
        <w:rPr>
          <w:rFonts w:ascii="Palatino Linotype" w:eastAsia="Calibri" w:hAnsi="Palatino Linotype" w:cs="Tahoma"/>
          <w:bCs/>
          <w:sz w:val="22"/>
          <w:szCs w:val="22"/>
          <w:lang w:eastAsia="en-US"/>
        </w:rPr>
        <w:t xml:space="preserve">ecurrente en contra de la </w:t>
      </w:r>
      <w:r>
        <w:rPr>
          <w:rFonts w:ascii="Palatino Linotype" w:eastAsia="Calibri" w:hAnsi="Palatino Linotype" w:cs="Tahoma"/>
          <w:bCs/>
          <w:sz w:val="22"/>
          <w:szCs w:val="22"/>
          <w:lang w:eastAsia="en-US"/>
        </w:rPr>
        <w:t>respuesta del</w:t>
      </w:r>
      <w:r w:rsidR="002A299B">
        <w:rPr>
          <w:rFonts w:ascii="Palatino Linotype" w:eastAsia="Calibri" w:hAnsi="Palatino Linotype" w:cs="Tahoma"/>
          <w:bCs/>
          <w:sz w:val="22"/>
          <w:szCs w:val="22"/>
          <w:lang w:eastAsia="en-US"/>
        </w:rPr>
        <w:t xml:space="preserve"> Sujeto Obligado</w:t>
      </w:r>
      <w:r>
        <w:rPr>
          <w:rFonts w:ascii="Palatino Linotype" w:eastAsia="Calibri" w:hAnsi="Palatino Linotype" w:cs="Tahoma"/>
          <w:bCs/>
          <w:sz w:val="22"/>
          <w:szCs w:val="22"/>
          <w:lang w:eastAsia="en-US"/>
        </w:rPr>
        <w:t xml:space="preserve"> </w:t>
      </w:r>
      <w:r w:rsidR="002F627E" w:rsidRPr="002F627E">
        <w:rPr>
          <w:rFonts w:ascii="Palatino Linotype" w:eastAsia="Calibri" w:hAnsi="Palatino Linotype" w:cs="Tahoma"/>
          <w:b/>
          <w:bCs/>
          <w:sz w:val="22"/>
          <w:szCs w:val="22"/>
          <w:lang w:val="es-MX" w:eastAsia="en-US"/>
        </w:rPr>
        <w:t>Colegio de Estudios Científicos y Tecnológicos del Estado de México</w:t>
      </w:r>
      <w:r>
        <w:rPr>
          <w:rFonts w:ascii="Palatino Linotype" w:eastAsia="Calibri" w:hAnsi="Palatino Linotype" w:cs="Tahoma"/>
          <w:b/>
          <w:bCs/>
          <w:sz w:val="22"/>
          <w:szCs w:val="22"/>
          <w:lang w:eastAsia="en-US"/>
        </w:rPr>
        <w:t xml:space="preserve">, </w:t>
      </w:r>
      <w:r w:rsidRPr="00054E79">
        <w:rPr>
          <w:rFonts w:ascii="Palatino Linotype" w:eastAsia="Calibri" w:hAnsi="Palatino Linotype" w:cs="Tahoma"/>
          <w:bCs/>
          <w:sz w:val="22"/>
          <w:szCs w:val="22"/>
          <w:lang w:eastAsia="en-US"/>
        </w:rPr>
        <w:t>en términos del artículo 185, fracciones I y II</w:t>
      </w:r>
      <w:r>
        <w:rPr>
          <w:rFonts w:ascii="Palatino Linotype" w:eastAsia="Calibri" w:hAnsi="Palatino Linotype" w:cs="Tahoma"/>
          <w:bCs/>
          <w:sz w:val="22"/>
          <w:szCs w:val="22"/>
          <w:lang w:eastAsia="en-US"/>
        </w:rPr>
        <w:t>,</w:t>
      </w:r>
      <w:r w:rsidRPr="00054E79">
        <w:rPr>
          <w:rFonts w:ascii="Palatino Linotype" w:eastAsia="Calibri" w:hAnsi="Palatino Linotype" w:cs="Tahoma"/>
          <w:bCs/>
          <w:sz w:val="22"/>
          <w:szCs w:val="22"/>
          <w:lang w:eastAsia="en-US"/>
        </w:rPr>
        <w:t xml:space="preserve"> de la Ley de Transparencia y Acceso a la Información Pública del Estado de México y Municipios; acto</w:t>
      </w:r>
      <w:r w:rsidRPr="00AC5D2C">
        <w:rPr>
          <w:rFonts w:ascii="Palatino Linotype" w:hAnsi="Palatino Linotype" w:cs="Tahoma"/>
          <w:bCs/>
          <w:sz w:val="22"/>
          <w:szCs w:val="22"/>
          <w:lang w:val="es-ES_tradnl"/>
        </w:rPr>
        <w:t xml:space="preserve"> fue notif</w:t>
      </w:r>
      <w:r>
        <w:rPr>
          <w:rFonts w:ascii="Palatino Linotype" w:hAnsi="Palatino Linotype" w:cs="Tahoma"/>
          <w:bCs/>
          <w:sz w:val="22"/>
          <w:szCs w:val="22"/>
          <w:lang w:val="es-ES_tradnl"/>
        </w:rPr>
        <w:t>icado a las partes en la misma fecha</w:t>
      </w:r>
      <w:r w:rsidRPr="00AC5D2C">
        <w:rPr>
          <w:rFonts w:ascii="Palatino Linotype" w:hAnsi="Palatino Linotype" w:cs="Tahoma"/>
          <w:bCs/>
          <w:sz w:val="22"/>
          <w:szCs w:val="22"/>
          <w:lang w:val="es-ES_tradnl"/>
        </w:rPr>
        <w:t xml:space="preserve"> a través del </w:t>
      </w:r>
      <w:r w:rsidR="001A5DFC" w:rsidRPr="00054E79">
        <w:rPr>
          <w:rFonts w:ascii="Palatino Linotype" w:eastAsia="Calibri" w:hAnsi="Palatino Linotype" w:cs="Tahoma"/>
          <w:bCs/>
          <w:sz w:val="22"/>
          <w:szCs w:val="22"/>
          <w:lang w:eastAsia="en-US"/>
        </w:rPr>
        <w:t>S</w:t>
      </w:r>
      <w:r w:rsidR="001A5DFC">
        <w:rPr>
          <w:rFonts w:ascii="Palatino Linotype" w:eastAsia="Calibri" w:hAnsi="Palatino Linotype" w:cs="Tahoma"/>
          <w:bCs/>
          <w:sz w:val="22"/>
          <w:szCs w:val="22"/>
          <w:lang w:eastAsia="en-US"/>
        </w:rPr>
        <w:t>istema de Acceso a la Información Mexiquense (S</w:t>
      </w:r>
      <w:r w:rsidR="001A5DFC" w:rsidRPr="00054E79">
        <w:rPr>
          <w:rFonts w:ascii="Palatino Linotype" w:eastAsia="Calibri" w:hAnsi="Palatino Linotype" w:cs="Tahoma"/>
          <w:bCs/>
          <w:sz w:val="22"/>
          <w:szCs w:val="22"/>
          <w:lang w:eastAsia="en-US"/>
        </w:rPr>
        <w:t>AIMEX</w:t>
      </w:r>
      <w:r w:rsidR="001A5DFC">
        <w:rPr>
          <w:rFonts w:ascii="Palatino Linotype" w:eastAsia="Calibri" w:hAnsi="Palatino Linotype" w:cs="Tahoma"/>
          <w:bCs/>
          <w:sz w:val="22"/>
          <w:szCs w:val="22"/>
          <w:lang w:eastAsia="en-US"/>
        </w:rPr>
        <w:t>),</w:t>
      </w:r>
      <w:r w:rsidRPr="00AC5D2C">
        <w:rPr>
          <w:rFonts w:ascii="Palatino Linotype" w:hAnsi="Palatino Linotype" w:cs="Tahoma"/>
          <w:bCs/>
          <w:sz w:val="22"/>
          <w:szCs w:val="22"/>
          <w:lang w:val="es-ES_tradnl"/>
        </w:rPr>
        <w:t xml:space="preserve"> en el que se les otorgó un plazo de siete días hábiles posteriores a la misma, para que manifestaran lo que a su derecho conviniera y formularan alegatos.</w:t>
      </w:r>
    </w:p>
    <w:p w14:paraId="0BD1C85C" w14:textId="77777777" w:rsidR="00671BFE" w:rsidRDefault="00671BFE" w:rsidP="00671BFE">
      <w:pPr>
        <w:spacing w:line="360" w:lineRule="auto"/>
        <w:jc w:val="both"/>
        <w:rPr>
          <w:rFonts w:ascii="Palatino Linotype" w:hAnsi="Palatino Linotype" w:cs="Tahoma"/>
          <w:bCs/>
          <w:sz w:val="22"/>
          <w:szCs w:val="22"/>
          <w:lang w:val="es-ES_tradnl"/>
        </w:rPr>
      </w:pPr>
    </w:p>
    <w:p w14:paraId="0A0035AF" w14:textId="3D2BA69A" w:rsidR="00671BFE" w:rsidRDefault="00671BFE" w:rsidP="00671BFE">
      <w:pPr>
        <w:spacing w:line="360" w:lineRule="auto"/>
        <w:jc w:val="both"/>
        <w:rPr>
          <w:rFonts w:ascii="Palatino Linotype" w:eastAsia="Calibri" w:hAnsi="Palatino Linotype" w:cs="Tahoma"/>
          <w:bCs/>
          <w:sz w:val="22"/>
          <w:szCs w:val="22"/>
          <w:lang w:val="es-ES_tradnl" w:eastAsia="en-US"/>
        </w:rPr>
      </w:pPr>
      <w:r w:rsidRPr="00054E79">
        <w:rPr>
          <w:rFonts w:ascii="Palatino Linotype" w:eastAsia="Calibri" w:hAnsi="Palatino Linotype" w:cs="Tahoma"/>
          <w:b/>
          <w:bCs/>
          <w:sz w:val="22"/>
          <w:szCs w:val="22"/>
          <w:lang w:eastAsia="en-US"/>
        </w:rPr>
        <w:t xml:space="preserve">c) Informe Justificado. </w:t>
      </w:r>
      <w:r w:rsidRPr="00054E79">
        <w:rPr>
          <w:rFonts w:ascii="Palatino Linotype" w:eastAsia="Calibri" w:hAnsi="Palatino Linotype" w:cs="Tahoma"/>
          <w:bCs/>
          <w:sz w:val="22"/>
          <w:szCs w:val="22"/>
          <w:lang w:val="es-ES_tradnl" w:eastAsia="en-US"/>
        </w:rPr>
        <w:t xml:space="preserve">Con fecha </w:t>
      </w:r>
      <w:r w:rsidR="002F627E">
        <w:rPr>
          <w:rFonts w:ascii="Palatino Linotype" w:eastAsia="Calibri" w:hAnsi="Palatino Linotype" w:cs="Tahoma"/>
          <w:bCs/>
          <w:sz w:val="22"/>
          <w:szCs w:val="22"/>
          <w:lang w:val="es-ES_tradnl" w:eastAsia="en-US"/>
        </w:rPr>
        <w:t>once</w:t>
      </w:r>
      <w:r w:rsidR="00CB04C8">
        <w:rPr>
          <w:rFonts w:ascii="Palatino Linotype" w:eastAsia="Calibri" w:hAnsi="Palatino Linotype" w:cs="Tahoma"/>
          <w:bCs/>
          <w:sz w:val="22"/>
          <w:szCs w:val="22"/>
          <w:lang w:val="es-ES_tradnl" w:eastAsia="en-US"/>
        </w:rPr>
        <w:t xml:space="preserve"> de dic</w:t>
      </w:r>
      <w:r>
        <w:rPr>
          <w:rFonts w:ascii="Palatino Linotype" w:eastAsia="Calibri" w:hAnsi="Palatino Linotype" w:cs="Tahoma"/>
          <w:bCs/>
          <w:sz w:val="22"/>
          <w:szCs w:val="22"/>
          <w:lang w:val="es-ES_tradnl" w:eastAsia="en-US"/>
        </w:rPr>
        <w:t xml:space="preserve">iembre </w:t>
      </w:r>
      <w:r w:rsidRPr="00054E79">
        <w:rPr>
          <w:rFonts w:ascii="Palatino Linotype" w:eastAsia="Calibri" w:hAnsi="Palatino Linotype" w:cs="Tahoma"/>
          <w:bCs/>
          <w:sz w:val="22"/>
          <w:szCs w:val="22"/>
          <w:lang w:val="es-ES_tradnl" w:eastAsia="en-US"/>
        </w:rPr>
        <w:t>de dos mil dieciocho, a través del</w:t>
      </w:r>
      <w:r w:rsidR="001A5DFC">
        <w:rPr>
          <w:rFonts w:ascii="Palatino Linotype" w:eastAsia="Calibri" w:hAnsi="Palatino Linotype" w:cs="Tahoma"/>
          <w:bCs/>
          <w:sz w:val="22"/>
          <w:szCs w:val="22"/>
          <w:lang w:val="es-ES_tradnl" w:eastAsia="en-US"/>
        </w:rPr>
        <w:t xml:space="preserve"> </w:t>
      </w:r>
      <w:r w:rsidR="001A5DFC" w:rsidRPr="00054E79">
        <w:rPr>
          <w:rFonts w:ascii="Palatino Linotype" w:eastAsia="Calibri" w:hAnsi="Palatino Linotype" w:cs="Tahoma"/>
          <w:bCs/>
          <w:sz w:val="22"/>
          <w:szCs w:val="22"/>
          <w:lang w:eastAsia="en-US"/>
        </w:rPr>
        <w:t>S</w:t>
      </w:r>
      <w:r w:rsidR="001A5DFC">
        <w:rPr>
          <w:rFonts w:ascii="Palatino Linotype" w:eastAsia="Calibri" w:hAnsi="Palatino Linotype" w:cs="Tahoma"/>
          <w:bCs/>
          <w:sz w:val="22"/>
          <w:szCs w:val="22"/>
          <w:lang w:eastAsia="en-US"/>
        </w:rPr>
        <w:t>istema de Acceso a la Información Mexiquense (S</w:t>
      </w:r>
      <w:r w:rsidR="001A5DFC" w:rsidRPr="00054E79">
        <w:rPr>
          <w:rFonts w:ascii="Palatino Linotype" w:eastAsia="Calibri" w:hAnsi="Palatino Linotype" w:cs="Tahoma"/>
          <w:bCs/>
          <w:sz w:val="22"/>
          <w:szCs w:val="22"/>
          <w:lang w:eastAsia="en-US"/>
        </w:rPr>
        <w:t>AIMEX</w:t>
      </w:r>
      <w:r w:rsidR="001A5DFC">
        <w:rPr>
          <w:rFonts w:ascii="Palatino Linotype" w:eastAsia="Calibri" w:hAnsi="Palatino Linotype" w:cs="Tahoma"/>
          <w:bCs/>
          <w:sz w:val="22"/>
          <w:szCs w:val="22"/>
          <w:lang w:eastAsia="en-US"/>
        </w:rPr>
        <w:t>)</w:t>
      </w:r>
      <w:r w:rsidR="00DF760A">
        <w:rPr>
          <w:rFonts w:ascii="Palatino Linotype" w:eastAsia="Calibri" w:hAnsi="Palatino Linotype" w:cs="Tahoma"/>
          <w:bCs/>
          <w:sz w:val="22"/>
          <w:szCs w:val="22"/>
          <w:lang w:val="es-ES_tradnl" w:eastAsia="en-US"/>
        </w:rPr>
        <w:t>,</w:t>
      </w:r>
      <w:r w:rsidR="00CB04C8">
        <w:rPr>
          <w:rFonts w:ascii="Palatino Linotype" w:eastAsia="Calibri" w:hAnsi="Palatino Linotype" w:cs="Tahoma"/>
          <w:bCs/>
          <w:sz w:val="22"/>
          <w:szCs w:val="22"/>
          <w:lang w:val="es-ES_tradnl" w:eastAsia="en-US"/>
        </w:rPr>
        <w:t xml:space="preserve"> se recibió</w:t>
      </w:r>
      <w:r w:rsidRPr="00054E79">
        <w:rPr>
          <w:rFonts w:ascii="Palatino Linotype" w:eastAsia="Calibri" w:hAnsi="Palatino Linotype" w:cs="Tahoma"/>
          <w:bCs/>
          <w:sz w:val="22"/>
          <w:szCs w:val="22"/>
          <w:lang w:val="es-ES_tradnl" w:eastAsia="en-US"/>
        </w:rPr>
        <w:t xml:space="preserve"> en este Instituto </w:t>
      </w:r>
      <w:r w:rsidR="00CB04C8">
        <w:rPr>
          <w:rFonts w:ascii="Palatino Linotype" w:eastAsia="Calibri" w:hAnsi="Palatino Linotype" w:cs="Tahoma"/>
          <w:bCs/>
          <w:sz w:val="22"/>
          <w:szCs w:val="22"/>
          <w:lang w:val="es-ES_tradnl" w:eastAsia="en-US"/>
        </w:rPr>
        <w:t>un</w:t>
      </w:r>
      <w:r>
        <w:rPr>
          <w:rFonts w:ascii="Palatino Linotype" w:eastAsia="Calibri" w:hAnsi="Palatino Linotype" w:cs="Tahoma"/>
          <w:bCs/>
          <w:sz w:val="22"/>
          <w:szCs w:val="22"/>
          <w:lang w:val="es-ES_tradnl" w:eastAsia="en-US"/>
        </w:rPr>
        <w:t xml:space="preserve"> archivo electrónico remitido por el Sujeto Obligado, </w:t>
      </w:r>
      <w:r w:rsidR="002F627E">
        <w:rPr>
          <w:rFonts w:ascii="Palatino Linotype" w:eastAsia="Calibri" w:hAnsi="Palatino Linotype" w:cs="Tahoma"/>
          <w:bCs/>
          <w:sz w:val="22"/>
          <w:szCs w:val="22"/>
          <w:lang w:val="es-ES_tradnl" w:eastAsia="en-US"/>
        </w:rPr>
        <w:t>el cual consiste</w:t>
      </w:r>
      <w:r>
        <w:rPr>
          <w:rFonts w:ascii="Palatino Linotype" w:eastAsia="Calibri" w:hAnsi="Palatino Linotype" w:cs="Tahoma"/>
          <w:bCs/>
          <w:sz w:val="22"/>
          <w:szCs w:val="22"/>
          <w:lang w:val="es-ES_tradnl" w:eastAsia="en-US"/>
        </w:rPr>
        <w:t xml:space="preserve"> en lo siguiente:</w:t>
      </w:r>
    </w:p>
    <w:p w14:paraId="45184042" w14:textId="77777777" w:rsidR="00671BFE" w:rsidRPr="002F627E" w:rsidRDefault="00671BFE" w:rsidP="00671BFE">
      <w:pPr>
        <w:spacing w:line="360" w:lineRule="auto"/>
        <w:jc w:val="both"/>
        <w:rPr>
          <w:rFonts w:ascii="Palatino Linotype" w:eastAsia="Calibri" w:hAnsi="Palatino Linotype" w:cs="Tahoma"/>
          <w:bCs/>
          <w:sz w:val="22"/>
          <w:szCs w:val="22"/>
          <w:lang w:val="es-ES_tradnl" w:eastAsia="en-US"/>
        </w:rPr>
      </w:pPr>
    </w:p>
    <w:p w14:paraId="6359604E" w14:textId="09D62BCC" w:rsidR="00CB04C8" w:rsidRDefault="00861772" w:rsidP="001232A1">
      <w:pPr>
        <w:pStyle w:val="Prrafodelista"/>
        <w:numPr>
          <w:ilvl w:val="0"/>
          <w:numId w:val="4"/>
        </w:numPr>
        <w:spacing w:line="360" w:lineRule="auto"/>
        <w:ind w:left="284" w:hanging="284"/>
        <w:contextualSpacing w:val="0"/>
        <w:jc w:val="both"/>
        <w:rPr>
          <w:rFonts w:ascii="Palatino Linotype" w:eastAsia="Calibri" w:hAnsi="Palatino Linotype" w:cs="Tahoma"/>
          <w:bCs/>
          <w:iCs/>
          <w:lang w:eastAsia="en-US"/>
        </w:rPr>
      </w:pPr>
      <w:hyperlink r:id="rId8" w:history="1">
        <w:r w:rsidR="002F627E" w:rsidRPr="002F627E">
          <w:rPr>
            <w:rStyle w:val="Hipervnculo"/>
            <w:rFonts w:ascii="Palatino Linotype" w:eastAsia="Calibri" w:hAnsi="Palatino Linotype" w:cs="Tahoma"/>
            <w:b/>
            <w:bCs/>
            <w:i/>
            <w:iCs/>
            <w:color w:val="auto"/>
            <w:u w:val="none"/>
            <w:lang w:val="es-ES" w:eastAsia="en-US"/>
          </w:rPr>
          <w:t>RESPUESTA AL RECURSO DE REVISIÓN 4601.pdf</w:t>
        </w:r>
      </w:hyperlink>
      <w:r w:rsidR="00671BFE" w:rsidRPr="002F627E">
        <w:rPr>
          <w:rFonts w:ascii="Palatino Linotype" w:eastAsia="Calibri" w:hAnsi="Palatino Linotype" w:cs="Tahoma"/>
          <w:bCs/>
          <w:iCs/>
          <w:lang w:eastAsia="en-US"/>
        </w:rPr>
        <w:t>:</w:t>
      </w:r>
      <w:r w:rsidR="00671BFE" w:rsidRPr="00CB04C8">
        <w:rPr>
          <w:rFonts w:ascii="Palatino Linotype" w:eastAsia="Calibri" w:hAnsi="Palatino Linotype" w:cs="Tahoma"/>
          <w:bCs/>
          <w:iCs/>
          <w:lang w:eastAsia="en-US"/>
        </w:rPr>
        <w:t xml:space="preserve"> </w:t>
      </w:r>
      <w:r w:rsidR="00CB04C8" w:rsidRPr="00CB04C8">
        <w:rPr>
          <w:rFonts w:ascii="Palatino Linotype" w:eastAsia="Calibri" w:hAnsi="Palatino Linotype" w:cs="Tahoma"/>
          <w:bCs/>
          <w:iCs/>
          <w:lang w:eastAsia="en-US"/>
        </w:rPr>
        <w:t xml:space="preserve">Contiene </w:t>
      </w:r>
      <w:r w:rsidR="00FF7061">
        <w:rPr>
          <w:rFonts w:ascii="Palatino Linotype" w:eastAsia="Calibri" w:hAnsi="Palatino Linotype" w:cs="Tahoma"/>
          <w:bCs/>
          <w:iCs/>
          <w:lang w:eastAsia="en-US"/>
        </w:rPr>
        <w:t>un documento sin número</w:t>
      </w:r>
      <w:r w:rsidR="00CB04C8" w:rsidRPr="00CB04C8">
        <w:rPr>
          <w:rFonts w:ascii="Palatino Linotype" w:eastAsia="Calibri" w:hAnsi="Palatino Linotype" w:cs="Tahoma"/>
          <w:bCs/>
          <w:iCs/>
          <w:lang w:eastAsia="en-US"/>
        </w:rPr>
        <w:t>,</w:t>
      </w:r>
      <w:r w:rsidR="00FF7061">
        <w:rPr>
          <w:rFonts w:ascii="Palatino Linotype" w:eastAsia="Calibri" w:hAnsi="Palatino Linotype" w:cs="Tahoma"/>
          <w:bCs/>
          <w:iCs/>
          <w:lang w:eastAsia="en-US"/>
        </w:rPr>
        <w:t xml:space="preserve"> por medio del cual, de manera medular informa que</w:t>
      </w:r>
      <w:r w:rsidR="00CB04C8" w:rsidRPr="00CB04C8">
        <w:rPr>
          <w:rFonts w:ascii="Palatino Linotype" w:eastAsia="Calibri" w:hAnsi="Palatino Linotype" w:cs="Tahoma"/>
          <w:bCs/>
          <w:iCs/>
          <w:lang w:eastAsia="en-US"/>
        </w:rPr>
        <w:t>:</w:t>
      </w:r>
    </w:p>
    <w:p w14:paraId="07DED38B" w14:textId="77777777" w:rsidR="00FF7061" w:rsidRDefault="00FF7061" w:rsidP="00FF7061">
      <w:pPr>
        <w:spacing w:line="360" w:lineRule="auto"/>
        <w:ind w:left="567"/>
        <w:jc w:val="both"/>
        <w:rPr>
          <w:rFonts w:ascii="Palatino Linotype" w:eastAsia="Calibri" w:hAnsi="Palatino Linotype" w:cs="Tahoma"/>
          <w:bCs/>
          <w:iCs/>
          <w:lang w:eastAsia="en-US"/>
        </w:rPr>
      </w:pPr>
    </w:p>
    <w:p w14:paraId="36F5D5F5" w14:textId="54D25432" w:rsidR="00CB04C8" w:rsidRDefault="00FF7061" w:rsidP="00FF7061">
      <w:pPr>
        <w:spacing w:line="360" w:lineRule="auto"/>
        <w:ind w:left="567"/>
        <w:jc w:val="both"/>
        <w:rPr>
          <w:rFonts w:ascii="Palatino Linotype" w:eastAsia="Calibri" w:hAnsi="Palatino Linotype" w:cs="Tahoma"/>
          <w:bCs/>
          <w:iCs/>
          <w:lang w:eastAsia="en-US"/>
        </w:rPr>
      </w:pPr>
      <w:r>
        <w:rPr>
          <w:rFonts w:ascii="Palatino Linotype" w:eastAsia="Calibri" w:hAnsi="Palatino Linotype" w:cs="Tahoma"/>
          <w:bCs/>
          <w:iCs/>
          <w:lang w:eastAsia="en-US"/>
        </w:rPr>
        <w:t>…</w:t>
      </w:r>
    </w:p>
    <w:p w14:paraId="68D4A6BC" w14:textId="77777777" w:rsidR="00FF7061" w:rsidRDefault="008A6050" w:rsidP="00A72586">
      <w:pPr>
        <w:spacing w:line="360" w:lineRule="auto"/>
        <w:ind w:left="567" w:right="567"/>
        <w:jc w:val="both"/>
        <w:rPr>
          <w:rFonts w:ascii="Palatino Linotype" w:eastAsia="Calibri" w:hAnsi="Palatino Linotype" w:cs="Tahoma"/>
          <w:bCs/>
          <w:iCs/>
          <w:lang w:eastAsia="en-US"/>
        </w:rPr>
      </w:pPr>
      <w:r>
        <w:rPr>
          <w:rFonts w:ascii="Palatino Linotype" w:eastAsia="Calibri" w:hAnsi="Palatino Linotype" w:cs="Tahoma"/>
          <w:bCs/>
          <w:iCs/>
          <w:lang w:eastAsia="en-US"/>
        </w:rPr>
        <w:lastRenderedPageBreak/>
        <w:t xml:space="preserve">Por otra parte, </w:t>
      </w:r>
      <w:r w:rsidR="00FF7061">
        <w:rPr>
          <w:rFonts w:ascii="Palatino Linotype" w:eastAsia="Calibri" w:hAnsi="Palatino Linotype" w:cs="Tahoma"/>
          <w:bCs/>
          <w:iCs/>
          <w:lang w:eastAsia="en-US"/>
        </w:rPr>
        <w:t xml:space="preserve">y considerando que el Recurso de Revisión con número de folio 04601/INFOEM/IP/RR/2018 con fecha 04 de diciembre de 2018, interpuesto por el C… , objeto del presente informe, en el apartado de razones o motivos de la inconformidad se especifica: </w:t>
      </w:r>
      <w:r w:rsidR="00FF7061" w:rsidRPr="00FF7061">
        <w:rPr>
          <w:rFonts w:ascii="Palatino Linotype" w:eastAsia="Calibri" w:hAnsi="Palatino Linotype" w:cs="Tahoma"/>
          <w:bCs/>
          <w:i/>
          <w:iCs/>
          <w:lang w:eastAsia="en-US"/>
        </w:rPr>
        <w:t xml:space="preserve">“Negativa de </w:t>
      </w:r>
      <w:proofErr w:type="spellStart"/>
      <w:r w:rsidR="00FF7061" w:rsidRPr="00FF7061">
        <w:rPr>
          <w:rFonts w:ascii="Palatino Linotype" w:eastAsia="Calibri" w:hAnsi="Palatino Linotype" w:cs="Tahoma"/>
          <w:bCs/>
          <w:i/>
          <w:iCs/>
          <w:lang w:eastAsia="en-US"/>
        </w:rPr>
        <w:t>infprmacion</w:t>
      </w:r>
      <w:proofErr w:type="spellEnd"/>
      <w:r w:rsidR="00FF7061" w:rsidRPr="00FF7061">
        <w:rPr>
          <w:rFonts w:ascii="Palatino Linotype" w:eastAsia="Calibri" w:hAnsi="Palatino Linotype" w:cs="Tahoma"/>
          <w:bCs/>
          <w:i/>
          <w:iCs/>
          <w:lang w:eastAsia="en-US"/>
        </w:rPr>
        <w:t>”</w:t>
      </w:r>
      <w:r w:rsidR="00FF7061">
        <w:rPr>
          <w:rFonts w:ascii="Palatino Linotype" w:eastAsia="Calibri" w:hAnsi="Palatino Linotype" w:cs="Tahoma"/>
          <w:bCs/>
          <w:iCs/>
          <w:lang w:eastAsia="en-US"/>
        </w:rPr>
        <w:t>, en tal sentido se considera que se dio atención en tiempo y forma a la solicitud con número de folio 00060/</w:t>
      </w:r>
      <w:proofErr w:type="spellStart"/>
      <w:r w:rsidR="00FF7061">
        <w:rPr>
          <w:rFonts w:ascii="Palatino Linotype" w:eastAsia="Calibri" w:hAnsi="Palatino Linotype" w:cs="Tahoma"/>
          <w:bCs/>
          <w:iCs/>
          <w:lang w:eastAsia="en-US"/>
        </w:rPr>
        <w:t>CECyTEM</w:t>
      </w:r>
      <w:proofErr w:type="spellEnd"/>
      <w:r w:rsidR="00FF7061">
        <w:rPr>
          <w:rFonts w:ascii="Palatino Linotype" w:eastAsia="Calibri" w:hAnsi="Palatino Linotype" w:cs="Tahoma"/>
          <w:bCs/>
          <w:iCs/>
          <w:lang w:eastAsia="en-US"/>
        </w:rPr>
        <w:t>/IP/2018, toda vez que como se observa en el párrafo anterior se hace de conocimiento del solicitante el lugar, horario y Departamento que posee la información, y que como único requisito es acreditar su identidad y/o personalidad jurídica al momento de acceder al documento, mas no la negativa de la información.</w:t>
      </w:r>
    </w:p>
    <w:p w14:paraId="3AC99E78" w14:textId="56F8ECFC" w:rsidR="008A6050" w:rsidRPr="008A6050" w:rsidRDefault="00FF7061" w:rsidP="00A72586">
      <w:pPr>
        <w:spacing w:line="360" w:lineRule="auto"/>
        <w:ind w:left="567" w:right="567"/>
        <w:jc w:val="both"/>
        <w:rPr>
          <w:rFonts w:ascii="Palatino Linotype" w:eastAsia="Calibri" w:hAnsi="Palatino Linotype" w:cs="Tahoma"/>
          <w:bCs/>
          <w:iCs/>
          <w:lang w:eastAsia="en-US"/>
        </w:rPr>
      </w:pPr>
      <w:r>
        <w:rPr>
          <w:rFonts w:ascii="Palatino Linotype" w:eastAsia="Calibri" w:hAnsi="Palatino Linotype" w:cs="Tahoma"/>
          <w:bCs/>
          <w:iCs/>
          <w:lang w:eastAsia="en-US"/>
        </w:rPr>
        <w:t xml:space="preserve">… </w:t>
      </w:r>
    </w:p>
    <w:p w14:paraId="170D1432" w14:textId="77777777" w:rsidR="00FC13B2" w:rsidRDefault="00FC13B2" w:rsidP="00A72586">
      <w:pPr>
        <w:spacing w:line="360" w:lineRule="auto"/>
        <w:ind w:left="567" w:right="567"/>
        <w:jc w:val="both"/>
        <w:rPr>
          <w:rFonts w:ascii="Palatino Linotype" w:eastAsia="Calibri" w:hAnsi="Palatino Linotype" w:cs="Tahoma"/>
          <w:bCs/>
          <w:iCs/>
          <w:lang w:eastAsia="en-US"/>
        </w:rPr>
      </w:pPr>
    </w:p>
    <w:p w14:paraId="11C9A18C" w14:textId="772BD525" w:rsidR="00A8511B" w:rsidRDefault="00A8511B" w:rsidP="00A8511B">
      <w:pPr>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Como se puede observar, en el Informe Justificado el Sujeto Obli</w:t>
      </w:r>
      <w:r w:rsidR="00AB73E9">
        <w:rPr>
          <w:rFonts w:ascii="Palatino Linotype" w:eastAsia="Calibri" w:hAnsi="Palatino Linotype" w:cs="Tahoma"/>
          <w:bCs/>
          <w:sz w:val="22"/>
          <w:szCs w:val="22"/>
          <w:lang w:eastAsia="en-US"/>
        </w:rPr>
        <w:t>gado ratificó</w:t>
      </w:r>
      <w:r>
        <w:rPr>
          <w:rFonts w:ascii="Palatino Linotype" w:eastAsia="Calibri" w:hAnsi="Palatino Linotype" w:cs="Tahoma"/>
          <w:bCs/>
          <w:sz w:val="22"/>
          <w:szCs w:val="22"/>
          <w:lang w:eastAsia="en-US"/>
        </w:rPr>
        <w:t xml:space="preserve"> su respuesta</w:t>
      </w:r>
      <w:r w:rsidR="00FF7061">
        <w:rPr>
          <w:rFonts w:ascii="Palatino Linotype" w:eastAsia="Calibri" w:hAnsi="Palatino Linotype" w:cs="Tahoma"/>
          <w:bCs/>
          <w:sz w:val="22"/>
          <w:szCs w:val="22"/>
          <w:lang w:eastAsia="en-US"/>
        </w:rPr>
        <w:t>, sin proporcionar</w:t>
      </w:r>
      <w:r>
        <w:rPr>
          <w:rFonts w:ascii="Palatino Linotype" w:eastAsia="Calibri" w:hAnsi="Palatino Linotype" w:cs="Tahoma"/>
          <w:bCs/>
          <w:sz w:val="22"/>
          <w:szCs w:val="22"/>
          <w:lang w:eastAsia="en-US"/>
        </w:rPr>
        <w:t xml:space="preserve"> información adicional, motivo por el cual no se dio vista al Recurrente.</w:t>
      </w:r>
    </w:p>
    <w:p w14:paraId="074C6EC1" w14:textId="77777777" w:rsidR="00A8511B" w:rsidRPr="00A8511B" w:rsidRDefault="00A8511B" w:rsidP="00A8511B">
      <w:pPr>
        <w:spacing w:line="360" w:lineRule="auto"/>
        <w:jc w:val="both"/>
        <w:rPr>
          <w:rFonts w:ascii="Palatino Linotype" w:eastAsia="Calibri" w:hAnsi="Palatino Linotype" w:cs="Tahoma"/>
          <w:bCs/>
          <w:sz w:val="22"/>
          <w:szCs w:val="22"/>
          <w:lang w:eastAsia="en-US"/>
        </w:rPr>
      </w:pPr>
    </w:p>
    <w:p w14:paraId="568775FD" w14:textId="27FF753F" w:rsidR="008B70E6" w:rsidRPr="008B70E6" w:rsidRDefault="00671BFE" w:rsidP="00FF7061">
      <w:pPr>
        <w:spacing w:line="360" w:lineRule="auto"/>
        <w:jc w:val="both"/>
        <w:rPr>
          <w:rFonts w:ascii="Palatino Linotype" w:eastAsia="Calibri" w:hAnsi="Palatino Linotype" w:cs="Tahoma"/>
          <w:bCs/>
          <w:i/>
          <w:szCs w:val="22"/>
          <w:lang w:eastAsia="en-US"/>
        </w:rPr>
      </w:pPr>
      <w:r w:rsidRPr="00A8511B">
        <w:rPr>
          <w:rFonts w:ascii="Palatino Linotype" w:eastAsia="Calibri" w:hAnsi="Palatino Linotype" w:cs="Tahoma"/>
          <w:b/>
          <w:bCs/>
          <w:sz w:val="22"/>
          <w:szCs w:val="22"/>
          <w:lang w:eastAsia="en-US"/>
        </w:rPr>
        <w:t xml:space="preserve">d) </w:t>
      </w:r>
      <w:r w:rsidR="00700B29" w:rsidRPr="00A8511B">
        <w:rPr>
          <w:rFonts w:ascii="Palatino Linotype" w:eastAsia="Calibri" w:hAnsi="Palatino Linotype" w:cs="Tahoma"/>
          <w:b/>
          <w:bCs/>
          <w:sz w:val="22"/>
          <w:szCs w:val="22"/>
          <w:lang w:eastAsia="en-US"/>
        </w:rPr>
        <w:t xml:space="preserve">Manifestaciones: </w:t>
      </w:r>
      <w:r w:rsidR="00FF7061">
        <w:rPr>
          <w:rFonts w:ascii="Palatino Linotype" w:eastAsia="Calibri" w:hAnsi="Palatino Linotype" w:cs="Tahoma"/>
          <w:bCs/>
          <w:sz w:val="22"/>
          <w:szCs w:val="22"/>
          <w:lang w:eastAsia="en-US"/>
        </w:rPr>
        <w:t>De las constancias que obran en el expediente electrónico del</w:t>
      </w:r>
      <w:r w:rsidR="00A8511B">
        <w:rPr>
          <w:rFonts w:ascii="Palatino Linotype" w:eastAsia="Calibri" w:hAnsi="Palatino Linotype" w:cs="Tahoma"/>
          <w:bCs/>
          <w:sz w:val="22"/>
          <w:szCs w:val="22"/>
          <w:lang w:eastAsia="en-US"/>
        </w:rPr>
        <w:t xml:space="preserve"> </w:t>
      </w:r>
      <w:r w:rsidR="00A8511B" w:rsidRPr="00054E79">
        <w:rPr>
          <w:rFonts w:ascii="Palatino Linotype" w:eastAsia="Calibri" w:hAnsi="Palatino Linotype" w:cs="Tahoma"/>
          <w:bCs/>
          <w:sz w:val="22"/>
          <w:szCs w:val="22"/>
          <w:lang w:eastAsia="en-US"/>
        </w:rPr>
        <w:t>S</w:t>
      </w:r>
      <w:r w:rsidR="00A8511B">
        <w:rPr>
          <w:rFonts w:ascii="Palatino Linotype" w:eastAsia="Calibri" w:hAnsi="Palatino Linotype" w:cs="Tahoma"/>
          <w:bCs/>
          <w:sz w:val="22"/>
          <w:szCs w:val="22"/>
          <w:lang w:eastAsia="en-US"/>
        </w:rPr>
        <w:t>istema de Acceso a la Información Mexiquense (S</w:t>
      </w:r>
      <w:r w:rsidR="00A8511B" w:rsidRPr="00054E79">
        <w:rPr>
          <w:rFonts w:ascii="Palatino Linotype" w:eastAsia="Calibri" w:hAnsi="Palatino Linotype" w:cs="Tahoma"/>
          <w:bCs/>
          <w:sz w:val="22"/>
          <w:szCs w:val="22"/>
          <w:lang w:eastAsia="en-US"/>
        </w:rPr>
        <w:t>AIMEX</w:t>
      </w:r>
      <w:r w:rsidR="00A8511B">
        <w:rPr>
          <w:rFonts w:ascii="Palatino Linotype" w:eastAsia="Calibri" w:hAnsi="Palatino Linotype" w:cs="Tahoma"/>
          <w:bCs/>
          <w:sz w:val="22"/>
          <w:szCs w:val="22"/>
          <w:lang w:eastAsia="en-US"/>
        </w:rPr>
        <w:t xml:space="preserve">), </w:t>
      </w:r>
      <w:r w:rsidR="00FF7061">
        <w:rPr>
          <w:rFonts w:ascii="Palatino Linotype" w:eastAsia="Calibri" w:hAnsi="Palatino Linotype" w:cs="Tahoma"/>
          <w:bCs/>
          <w:sz w:val="22"/>
          <w:szCs w:val="22"/>
          <w:lang w:val="es-ES_tradnl" w:eastAsia="en-US"/>
        </w:rPr>
        <w:t>se advierte que el Recurrente no presentó manifestaciones.</w:t>
      </w:r>
    </w:p>
    <w:p w14:paraId="23CC7E1D" w14:textId="77777777" w:rsidR="008B70E6" w:rsidRDefault="008B70E6" w:rsidP="00671BFE">
      <w:pPr>
        <w:spacing w:line="360" w:lineRule="auto"/>
        <w:jc w:val="both"/>
        <w:rPr>
          <w:rFonts w:ascii="Palatino Linotype" w:eastAsia="Calibri" w:hAnsi="Palatino Linotype" w:cs="Tahoma"/>
          <w:b/>
          <w:bCs/>
          <w:sz w:val="22"/>
          <w:szCs w:val="22"/>
          <w:lang w:eastAsia="en-US"/>
        </w:rPr>
      </w:pPr>
    </w:p>
    <w:p w14:paraId="6C257A43" w14:textId="0ACA4BEC" w:rsidR="00671BFE" w:rsidRDefault="00A8511B" w:rsidP="00671BFE">
      <w:pPr>
        <w:spacing w:line="360" w:lineRule="auto"/>
        <w:jc w:val="both"/>
        <w:rPr>
          <w:rFonts w:ascii="Palatino Linotype" w:hAnsi="Palatino Linotype" w:cs="Tahoma"/>
          <w:sz w:val="22"/>
          <w:szCs w:val="22"/>
        </w:rPr>
      </w:pPr>
      <w:r>
        <w:rPr>
          <w:rFonts w:ascii="Palatino Linotype" w:hAnsi="Palatino Linotype" w:cs="Tahoma"/>
          <w:b/>
          <w:sz w:val="22"/>
          <w:szCs w:val="22"/>
        </w:rPr>
        <w:t>e</w:t>
      </w:r>
      <w:r w:rsidR="00671BFE" w:rsidRPr="00AF6580">
        <w:rPr>
          <w:rFonts w:ascii="Palatino Linotype" w:hAnsi="Palatino Linotype" w:cs="Tahoma"/>
          <w:b/>
          <w:sz w:val="22"/>
          <w:szCs w:val="22"/>
        </w:rPr>
        <w:t>) Cierre de instrucción:</w:t>
      </w:r>
      <w:r w:rsidR="00671BFE" w:rsidRPr="00AF6580">
        <w:rPr>
          <w:rFonts w:ascii="Palatino Linotype" w:hAnsi="Palatino Linotype" w:cs="Tahoma"/>
          <w:sz w:val="22"/>
          <w:szCs w:val="22"/>
        </w:rPr>
        <w:t xml:space="preserve"> El </w:t>
      </w:r>
      <w:r w:rsidR="00FF7061">
        <w:rPr>
          <w:rFonts w:ascii="Palatino Linotype" w:hAnsi="Palatino Linotype" w:cs="Tahoma"/>
          <w:sz w:val="22"/>
          <w:szCs w:val="22"/>
        </w:rPr>
        <w:t>seis de febrero de</w:t>
      </w:r>
      <w:r w:rsidR="00671BFE">
        <w:rPr>
          <w:rFonts w:ascii="Palatino Linotype" w:hAnsi="Palatino Linotype" w:cs="Tahoma"/>
          <w:sz w:val="22"/>
          <w:szCs w:val="22"/>
        </w:rPr>
        <w:t xml:space="preserve"> dos mil diecinueve</w:t>
      </w:r>
      <w:r w:rsidR="00671BFE" w:rsidRPr="00AF6580">
        <w:rPr>
          <w:rFonts w:ascii="Palatino Linotype" w:hAnsi="Palatino Linotype" w:cs="Tahoma"/>
          <w:sz w:val="22"/>
          <w:szCs w:val="22"/>
        </w:rPr>
        <w:t xml:space="preserve">, al no existir diligencias pendientes por desahogar, se emitió el acuerdo por medio del cual se declaró cerrada la instrucción, pasando el expediente a resolución, en términos de lo dispuesto en los artículos 185, fracciones VI y VIII de la Ley de Transparencia y Acceso a la Información Pública del Estado de México y Municipios; acto que fue notificado a las partes el mismo día, a través del </w:t>
      </w:r>
      <w:r w:rsidR="00E13563">
        <w:rPr>
          <w:rFonts w:ascii="Palatino Linotype" w:hAnsi="Palatino Linotype" w:cs="Tahoma"/>
          <w:sz w:val="22"/>
          <w:szCs w:val="22"/>
        </w:rPr>
        <w:t>Sistema de Acceso a la Información Mexiquense (SAIMEX).</w:t>
      </w:r>
    </w:p>
    <w:p w14:paraId="05841479" w14:textId="77777777" w:rsidR="00A43E91" w:rsidRDefault="00A43E91" w:rsidP="00671BFE">
      <w:pPr>
        <w:spacing w:line="360" w:lineRule="auto"/>
        <w:jc w:val="both"/>
        <w:rPr>
          <w:rFonts w:ascii="Palatino Linotype" w:hAnsi="Palatino Linotype" w:cs="Tahoma"/>
          <w:sz w:val="22"/>
          <w:szCs w:val="22"/>
        </w:rPr>
      </w:pPr>
    </w:p>
    <w:p w14:paraId="4A8C3E56" w14:textId="5B549A28" w:rsidR="00A43E91" w:rsidRPr="005B3636" w:rsidRDefault="00A43E91" w:rsidP="00A43E91">
      <w:pPr>
        <w:spacing w:line="360" w:lineRule="auto"/>
        <w:jc w:val="both"/>
        <w:rPr>
          <w:rFonts w:ascii="Palatino Linotype" w:hAnsi="Palatino Linotype" w:cs="Tahoma"/>
          <w:sz w:val="22"/>
          <w:szCs w:val="24"/>
        </w:rPr>
      </w:pPr>
      <w:r>
        <w:rPr>
          <w:rFonts w:ascii="Palatino Linotype" w:hAnsi="Palatino Linotype" w:cs="Tahoma"/>
          <w:b/>
          <w:sz w:val="22"/>
          <w:szCs w:val="24"/>
        </w:rPr>
        <w:t>f</w:t>
      </w:r>
      <w:r w:rsidRPr="00767D51">
        <w:rPr>
          <w:rFonts w:ascii="Palatino Linotype" w:hAnsi="Palatino Linotype" w:cs="Tahoma"/>
          <w:b/>
          <w:sz w:val="22"/>
          <w:szCs w:val="24"/>
        </w:rPr>
        <w:t xml:space="preserve">) </w:t>
      </w:r>
      <w:r w:rsidRPr="00767D51">
        <w:rPr>
          <w:rFonts w:ascii="Palatino Linotype" w:hAnsi="Palatino Linotype" w:cs="Tahoma"/>
          <w:b/>
          <w:bCs/>
          <w:sz w:val="22"/>
          <w:szCs w:val="24"/>
        </w:rPr>
        <w:t>Ampliación del plazo para resolver:</w:t>
      </w:r>
      <w:r w:rsidRPr="005B3636">
        <w:rPr>
          <w:rFonts w:ascii="Palatino Linotype" w:hAnsi="Palatino Linotype" w:cs="Tahoma"/>
          <w:b/>
          <w:bCs/>
          <w:sz w:val="22"/>
          <w:szCs w:val="24"/>
        </w:rPr>
        <w:t> </w:t>
      </w:r>
      <w:r w:rsidRPr="005B3636">
        <w:rPr>
          <w:rFonts w:ascii="Palatino Linotype" w:hAnsi="Palatino Linotype" w:cs="Tahoma"/>
          <w:sz w:val="22"/>
          <w:szCs w:val="24"/>
        </w:rPr>
        <w:t xml:space="preserve">El </w:t>
      </w:r>
      <w:r w:rsidR="000F5382" w:rsidRPr="000F5382">
        <w:rPr>
          <w:rFonts w:ascii="Palatino Linotype" w:hAnsi="Palatino Linotype" w:cs="Tahoma"/>
          <w:sz w:val="22"/>
          <w:szCs w:val="24"/>
        </w:rPr>
        <w:t xml:space="preserve">seis de </w:t>
      </w:r>
      <w:r>
        <w:rPr>
          <w:rFonts w:ascii="Palatino Linotype" w:hAnsi="Palatino Linotype" w:cs="Tahoma"/>
          <w:sz w:val="22"/>
          <w:szCs w:val="24"/>
        </w:rPr>
        <w:t>febrero de dos mil diecinueve</w:t>
      </w:r>
      <w:r w:rsidRPr="005B3636">
        <w:rPr>
          <w:rFonts w:ascii="Palatino Linotype" w:hAnsi="Palatino Linotype" w:cs="Tahoma"/>
          <w:sz w:val="22"/>
          <w:szCs w:val="24"/>
        </w:rPr>
        <w:t xml:space="preserve">, el Comisionado Ponente, con fundamento en lo dispuesto por el artículo 181, párrafo tercero, de </w:t>
      </w:r>
      <w:r w:rsidRPr="005B3636">
        <w:rPr>
          <w:rFonts w:ascii="Palatino Linotype" w:hAnsi="Palatino Linotype" w:cs="Tahoma"/>
          <w:sz w:val="22"/>
          <w:szCs w:val="24"/>
        </w:rPr>
        <w:lastRenderedPageBreak/>
        <w:t>la Ley de Transparencia y Acceso a la Información Pública del Estado de México y Municipios, acordó ampliar por un periodo de quince días hábiles, el plazo para resolver los recursos de revisión que nos ocupan; acto que fue notificado a las partes, mediante el Sistema de Acceso a la Información Mexiquense (SAIMEX), el mismo día de su emisión.</w:t>
      </w:r>
    </w:p>
    <w:p w14:paraId="37120D12" w14:textId="77777777" w:rsidR="00A43E91" w:rsidRPr="00AF6580" w:rsidRDefault="00A43E91" w:rsidP="00671BFE">
      <w:pPr>
        <w:spacing w:line="360" w:lineRule="auto"/>
        <w:jc w:val="both"/>
        <w:rPr>
          <w:rFonts w:ascii="Palatino Linotype" w:hAnsi="Palatino Linotype" w:cs="Tahoma"/>
          <w:sz w:val="22"/>
          <w:szCs w:val="22"/>
        </w:rPr>
      </w:pPr>
    </w:p>
    <w:p w14:paraId="73900AE3" w14:textId="169202CC" w:rsidR="00671BFE" w:rsidRDefault="00671BFE" w:rsidP="00671BFE">
      <w:pPr>
        <w:spacing w:line="360" w:lineRule="auto"/>
        <w:jc w:val="both"/>
        <w:rPr>
          <w:rFonts w:ascii="Palatino Linotype" w:hAnsi="Palatino Linotype" w:cs="Tahoma"/>
          <w:color w:val="000000"/>
          <w:sz w:val="22"/>
          <w:szCs w:val="22"/>
        </w:rPr>
      </w:pPr>
      <w:r w:rsidRPr="00AF6580">
        <w:rPr>
          <w:rFonts w:ascii="Palatino Linotype" w:hAnsi="Palatino Linotype" w:cs="Tahoma"/>
          <w:color w:val="000000"/>
          <w:sz w:val="22"/>
          <w:szCs w:val="22"/>
        </w:rPr>
        <w:t xml:space="preserve">En razón de que fue debidamente sustanciado el expediente electrónico y no existe diligencia pendiente de desahogo, se emite la </w:t>
      </w:r>
      <w:r w:rsidR="004D0AE5">
        <w:rPr>
          <w:rFonts w:ascii="Palatino Linotype" w:hAnsi="Palatino Linotype" w:cs="Tahoma"/>
          <w:color w:val="000000"/>
          <w:sz w:val="22"/>
          <w:szCs w:val="22"/>
        </w:rPr>
        <w:t>R</w:t>
      </w:r>
      <w:r w:rsidRPr="00AF6580">
        <w:rPr>
          <w:rFonts w:ascii="Palatino Linotype" w:hAnsi="Palatino Linotype" w:cs="Tahoma"/>
          <w:color w:val="000000"/>
          <w:sz w:val="22"/>
          <w:szCs w:val="22"/>
        </w:rPr>
        <w:t>esolución que conforme a Derecho proceda, de acuerdo con</w:t>
      </w:r>
      <w:r>
        <w:rPr>
          <w:rFonts w:ascii="Palatino Linotype" w:hAnsi="Palatino Linotype" w:cs="Tahoma"/>
          <w:color w:val="000000"/>
          <w:sz w:val="22"/>
          <w:szCs w:val="22"/>
        </w:rPr>
        <w:t xml:space="preserve"> lo</w:t>
      </w:r>
      <w:r w:rsidRPr="00AF6580">
        <w:rPr>
          <w:rFonts w:ascii="Palatino Linotype" w:hAnsi="Palatino Linotype" w:cs="Tahoma"/>
          <w:color w:val="000000"/>
          <w:sz w:val="22"/>
          <w:szCs w:val="22"/>
        </w:rPr>
        <w:t xml:space="preserve">s siguientes: </w:t>
      </w:r>
    </w:p>
    <w:p w14:paraId="018EF6E8" w14:textId="77777777" w:rsidR="00E13563" w:rsidRDefault="00E13563" w:rsidP="00671BFE">
      <w:pPr>
        <w:spacing w:line="360" w:lineRule="auto"/>
        <w:jc w:val="both"/>
        <w:rPr>
          <w:rFonts w:ascii="Palatino Linotype" w:hAnsi="Palatino Linotype" w:cs="Tahoma"/>
          <w:color w:val="000000"/>
          <w:sz w:val="22"/>
          <w:szCs w:val="22"/>
        </w:rPr>
      </w:pPr>
    </w:p>
    <w:p w14:paraId="77FE88D8" w14:textId="77777777" w:rsidR="00671BFE" w:rsidRPr="00AF6580" w:rsidRDefault="00671BFE" w:rsidP="00671BFE">
      <w:pPr>
        <w:spacing w:line="360" w:lineRule="auto"/>
        <w:jc w:val="center"/>
        <w:rPr>
          <w:rFonts w:ascii="Palatino Linotype" w:hAnsi="Palatino Linotype" w:cs="Tahoma"/>
          <w:b/>
          <w:sz w:val="22"/>
          <w:szCs w:val="22"/>
        </w:rPr>
      </w:pPr>
      <w:r>
        <w:rPr>
          <w:rFonts w:ascii="Palatino Linotype" w:hAnsi="Palatino Linotype" w:cs="Tahoma"/>
          <w:b/>
          <w:sz w:val="22"/>
          <w:szCs w:val="22"/>
        </w:rPr>
        <w:t>CONSIDERANDOS</w:t>
      </w:r>
    </w:p>
    <w:p w14:paraId="7AD4B356" w14:textId="77777777" w:rsidR="00671BFE" w:rsidRPr="00AF6580" w:rsidRDefault="00671BFE" w:rsidP="00671BFE">
      <w:pPr>
        <w:spacing w:line="360" w:lineRule="auto"/>
        <w:rPr>
          <w:rFonts w:ascii="Palatino Linotype" w:hAnsi="Palatino Linotype" w:cs="Tahoma"/>
          <w:b/>
          <w:sz w:val="22"/>
          <w:szCs w:val="22"/>
        </w:rPr>
      </w:pPr>
    </w:p>
    <w:p w14:paraId="4CF0E799" w14:textId="77777777" w:rsidR="00671BFE" w:rsidRPr="00AF6580" w:rsidRDefault="00671BFE" w:rsidP="00671BFE">
      <w:pPr>
        <w:spacing w:line="360" w:lineRule="auto"/>
        <w:jc w:val="both"/>
        <w:rPr>
          <w:rFonts w:ascii="Palatino Linotype" w:eastAsia="Batang" w:hAnsi="Palatino Linotype" w:cs="Tahoma"/>
          <w:b/>
          <w:bCs/>
          <w:sz w:val="22"/>
          <w:szCs w:val="22"/>
        </w:rPr>
      </w:pPr>
      <w:r w:rsidRPr="00AF6580">
        <w:rPr>
          <w:rFonts w:ascii="Palatino Linotype" w:eastAsia="Batang" w:hAnsi="Palatino Linotype" w:cs="Tahoma"/>
          <w:b/>
          <w:bCs/>
          <w:sz w:val="22"/>
          <w:szCs w:val="22"/>
        </w:rPr>
        <w:t xml:space="preserve">PRIMERO. Competencia. </w:t>
      </w:r>
    </w:p>
    <w:p w14:paraId="50F1AE13" w14:textId="77777777" w:rsidR="00671BFE" w:rsidRPr="00AF6580" w:rsidRDefault="00671BFE" w:rsidP="00671BFE">
      <w:pPr>
        <w:spacing w:line="360" w:lineRule="auto"/>
        <w:jc w:val="both"/>
        <w:rPr>
          <w:rFonts w:ascii="Palatino Linotype" w:eastAsia="Batang" w:hAnsi="Palatino Linotype" w:cs="Tahoma"/>
          <w:b/>
          <w:bCs/>
          <w:sz w:val="22"/>
          <w:szCs w:val="22"/>
        </w:rPr>
      </w:pPr>
    </w:p>
    <w:p w14:paraId="62AFF268" w14:textId="577ED32C" w:rsidR="00671BFE" w:rsidRPr="00AF6580" w:rsidRDefault="00671BFE" w:rsidP="00671BFE">
      <w:pPr>
        <w:spacing w:line="360" w:lineRule="auto"/>
        <w:jc w:val="both"/>
        <w:rPr>
          <w:rFonts w:ascii="Palatino Linotype" w:hAnsi="Palatino Linotype" w:cs="Tahoma"/>
          <w:sz w:val="22"/>
          <w:szCs w:val="22"/>
          <w:shd w:val="clear" w:color="auto" w:fill="FFFFFF"/>
        </w:rPr>
      </w:pPr>
      <w:r w:rsidRPr="00AF6580">
        <w:rPr>
          <w:rFonts w:ascii="Palatino Linotype" w:hAnsi="Palatino Linotype" w:cs="Tahoma"/>
          <w:sz w:val="22"/>
          <w:szCs w:val="22"/>
          <w:shd w:val="clear" w:color="auto" w:fill="FFFFFF"/>
        </w:rPr>
        <w:t>El Instituto de Transparencia, Acceso a la Información Pública y Protección de Datos Personales del Estado de México y Municipios, es competente para conocer y resolver el presente recurso de rev</w:t>
      </w:r>
      <w:r w:rsidR="00E13563">
        <w:rPr>
          <w:rFonts w:ascii="Palatino Linotype" w:hAnsi="Palatino Linotype" w:cs="Tahoma"/>
          <w:sz w:val="22"/>
          <w:szCs w:val="22"/>
          <w:shd w:val="clear" w:color="auto" w:fill="FFFFFF"/>
        </w:rPr>
        <w:t>isión interpuesto por la parte R</w:t>
      </w:r>
      <w:r w:rsidRPr="00AF6580">
        <w:rPr>
          <w:rFonts w:ascii="Palatino Linotype" w:hAnsi="Palatino Linotype" w:cs="Tahoma"/>
          <w:sz w:val="22"/>
          <w:szCs w:val="22"/>
          <w:shd w:val="clear" w:color="auto" w:fill="FFFFFF"/>
        </w:rPr>
        <w:t>ecurrente, conforme a lo dispuesto en los artículos 6°, apartado A de la Constitución Política de los Estados Unidos Mexicanos; 5°, párrafos vigésimo, vigésimo primero y vigésimo segundo,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w:t>
      </w:r>
      <w:r w:rsidRPr="00AF6580">
        <w:rPr>
          <w:rStyle w:val="apple-converted-space"/>
          <w:rFonts w:ascii="Palatino Linotype" w:hAnsi="Palatino Linotype" w:cs="Tahoma"/>
          <w:sz w:val="22"/>
          <w:szCs w:val="22"/>
          <w:shd w:val="clear" w:color="auto" w:fill="FFFFFF"/>
        </w:rPr>
        <w:t xml:space="preserve"> 7°, </w:t>
      </w:r>
      <w:r w:rsidRPr="00AF6580">
        <w:rPr>
          <w:rFonts w:ascii="Palatino Linotype" w:hAnsi="Palatino Linotype" w:cs="Tahoma"/>
          <w:sz w:val="22"/>
          <w:szCs w:val="22"/>
        </w:rPr>
        <w:t xml:space="preserve">9, fracciones I y XXIV y 11 </w:t>
      </w:r>
      <w:r w:rsidRPr="00AF6580">
        <w:rPr>
          <w:rFonts w:ascii="Palatino Linotype" w:hAnsi="Palatino Linotype" w:cs="Tahoma"/>
          <w:sz w:val="22"/>
          <w:szCs w:val="22"/>
          <w:shd w:val="clear" w:color="auto" w:fill="FFFFFF"/>
        </w:rPr>
        <w:t>del Reglamento Interior del Instituto de Transparencia, Acceso a la Información Pública y Protección de Datos Personales del Estado de México y Municipios.</w:t>
      </w:r>
    </w:p>
    <w:p w14:paraId="12F36204" w14:textId="77777777" w:rsidR="00671BFE" w:rsidRPr="00AF6580" w:rsidRDefault="00671BFE" w:rsidP="00671BFE">
      <w:pPr>
        <w:spacing w:line="360" w:lineRule="auto"/>
        <w:jc w:val="both"/>
        <w:rPr>
          <w:rFonts w:ascii="Palatino Linotype" w:eastAsia="Calibri" w:hAnsi="Palatino Linotype" w:cs="Tahoma"/>
          <w:bCs/>
          <w:color w:val="000000"/>
          <w:sz w:val="22"/>
          <w:szCs w:val="22"/>
          <w:lang w:val="es-ES_tradnl" w:eastAsia="es-ES_tradnl"/>
        </w:rPr>
      </w:pPr>
    </w:p>
    <w:p w14:paraId="6DE5D948" w14:textId="4ADF1A2D" w:rsidR="00726E87" w:rsidRDefault="00671BFE" w:rsidP="00671BFE">
      <w:pPr>
        <w:autoSpaceDE w:val="0"/>
        <w:autoSpaceDN w:val="0"/>
        <w:adjustRightInd w:val="0"/>
        <w:spacing w:line="360" w:lineRule="auto"/>
        <w:jc w:val="both"/>
        <w:rPr>
          <w:rFonts w:ascii="Palatino Linotype" w:eastAsia="Calibri" w:hAnsi="Palatino Linotype" w:cs="Tahoma"/>
          <w:b/>
          <w:color w:val="000000"/>
          <w:sz w:val="22"/>
          <w:szCs w:val="22"/>
          <w:lang w:eastAsia="es-MX"/>
        </w:rPr>
      </w:pPr>
      <w:r w:rsidRPr="00AF6580">
        <w:rPr>
          <w:rFonts w:ascii="Palatino Linotype" w:eastAsia="Calibri" w:hAnsi="Palatino Linotype" w:cs="Tahoma"/>
          <w:b/>
          <w:color w:val="000000"/>
          <w:sz w:val="22"/>
          <w:szCs w:val="22"/>
          <w:lang w:eastAsia="es-MX"/>
        </w:rPr>
        <w:lastRenderedPageBreak/>
        <w:t>SEGUNDO</w:t>
      </w:r>
      <w:r w:rsidRPr="00AF6580">
        <w:rPr>
          <w:rFonts w:ascii="Palatino Linotype" w:eastAsia="Calibri" w:hAnsi="Palatino Linotype" w:cs="Tahoma"/>
          <w:color w:val="000000"/>
          <w:sz w:val="22"/>
          <w:szCs w:val="22"/>
          <w:lang w:eastAsia="es-MX"/>
        </w:rPr>
        <w:t xml:space="preserve">. </w:t>
      </w:r>
      <w:r w:rsidR="00726E87" w:rsidRPr="00726E87">
        <w:rPr>
          <w:rFonts w:ascii="Palatino Linotype" w:eastAsia="Calibri" w:hAnsi="Palatino Linotype" w:cs="Tahoma"/>
          <w:b/>
          <w:color w:val="000000"/>
          <w:sz w:val="22"/>
          <w:szCs w:val="22"/>
          <w:lang w:eastAsia="es-MX"/>
        </w:rPr>
        <w:t>Metodología de estudio.</w:t>
      </w:r>
    </w:p>
    <w:p w14:paraId="4DA9CF8F" w14:textId="77777777" w:rsidR="00726E87" w:rsidRDefault="00726E87" w:rsidP="00671BFE">
      <w:pPr>
        <w:autoSpaceDE w:val="0"/>
        <w:autoSpaceDN w:val="0"/>
        <w:adjustRightInd w:val="0"/>
        <w:spacing w:line="360" w:lineRule="auto"/>
        <w:jc w:val="both"/>
        <w:rPr>
          <w:rFonts w:ascii="Palatino Linotype" w:eastAsia="Calibri" w:hAnsi="Palatino Linotype" w:cs="Tahoma"/>
          <w:b/>
          <w:color w:val="000000"/>
          <w:sz w:val="22"/>
          <w:szCs w:val="22"/>
          <w:lang w:eastAsia="es-MX"/>
        </w:rPr>
      </w:pPr>
    </w:p>
    <w:p w14:paraId="54C2BAE7" w14:textId="77777777" w:rsidR="00726E87" w:rsidRDefault="00726E87" w:rsidP="00726E87">
      <w:pPr>
        <w:autoSpaceDE w:val="0"/>
        <w:autoSpaceDN w:val="0"/>
        <w:adjustRightInd w:val="0"/>
        <w:spacing w:line="360" w:lineRule="auto"/>
        <w:jc w:val="both"/>
        <w:rPr>
          <w:rFonts w:ascii="Palatino Linotype" w:hAnsi="Palatino Linotype" w:cs="Tahoma"/>
          <w:sz w:val="22"/>
          <w:szCs w:val="24"/>
        </w:rPr>
      </w:pPr>
      <w:r w:rsidRPr="005B3636">
        <w:rPr>
          <w:rFonts w:ascii="Palatino Linotype" w:hAnsi="Palatino Linotype" w:cs="Tahoma"/>
          <w:sz w:val="22"/>
          <w:szCs w:val="24"/>
        </w:rPr>
        <w:t>De las constancias que forma</w:t>
      </w:r>
      <w:r>
        <w:rPr>
          <w:rFonts w:ascii="Palatino Linotype" w:hAnsi="Palatino Linotype" w:cs="Tahoma"/>
          <w:sz w:val="22"/>
          <w:szCs w:val="24"/>
        </w:rPr>
        <w:t>n</w:t>
      </w:r>
      <w:r w:rsidRPr="005B3636">
        <w:rPr>
          <w:rFonts w:ascii="Palatino Linotype" w:hAnsi="Palatino Linotype" w:cs="Tahoma"/>
          <w:sz w:val="22"/>
          <w:szCs w:val="24"/>
        </w:rPr>
        <w:t xml:space="preserve"> parte </w:t>
      </w:r>
      <w:r>
        <w:rPr>
          <w:rFonts w:ascii="Palatino Linotype" w:hAnsi="Palatino Linotype" w:cs="Tahoma"/>
          <w:sz w:val="22"/>
          <w:szCs w:val="24"/>
        </w:rPr>
        <w:t>del</w:t>
      </w:r>
      <w:r w:rsidRPr="005B3636">
        <w:rPr>
          <w:rFonts w:ascii="Palatino Linotype" w:hAnsi="Palatino Linotype" w:cs="Tahoma"/>
          <w:sz w:val="22"/>
          <w:szCs w:val="24"/>
        </w:rPr>
        <w:t xml:space="preserve"> Recurso de Revisión que se analiza, se advierte que previo al estudio del fondo de la </w:t>
      </w:r>
      <w:r w:rsidRPr="005B3636">
        <w:rPr>
          <w:rFonts w:ascii="Palatino Linotype" w:hAnsi="Palatino Linotype" w:cs="Tahoma"/>
          <w:i/>
          <w:sz w:val="22"/>
          <w:szCs w:val="24"/>
        </w:rPr>
        <w:t>litis</w:t>
      </w:r>
      <w:r w:rsidRPr="005B3636">
        <w:rPr>
          <w:rFonts w:ascii="Palatino Linotype" w:hAnsi="Palatino Linotype" w:cs="Tahoma"/>
          <w:sz w:val="22"/>
          <w:szCs w:val="24"/>
        </w:rPr>
        <w:t>, es necesario estudiar las causales de improcedencia y sobreseimiento, para determinar lo que en Derecho proceda.</w:t>
      </w:r>
    </w:p>
    <w:p w14:paraId="4F9AFF3E" w14:textId="77777777" w:rsidR="000F5382" w:rsidRPr="005B3636" w:rsidRDefault="000F5382" w:rsidP="00726E87">
      <w:pPr>
        <w:autoSpaceDE w:val="0"/>
        <w:autoSpaceDN w:val="0"/>
        <w:adjustRightInd w:val="0"/>
        <w:spacing w:line="360" w:lineRule="auto"/>
        <w:jc w:val="both"/>
        <w:rPr>
          <w:rFonts w:ascii="Palatino Linotype" w:hAnsi="Palatino Linotype" w:cs="Tahoma"/>
          <w:sz w:val="22"/>
          <w:szCs w:val="24"/>
        </w:rPr>
      </w:pPr>
    </w:p>
    <w:p w14:paraId="1E03EBF4" w14:textId="4D890290" w:rsidR="00671BFE" w:rsidRPr="00AF6580" w:rsidRDefault="00671BFE" w:rsidP="00671BFE">
      <w:pPr>
        <w:autoSpaceDE w:val="0"/>
        <w:autoSpaceDN w:val="0"/>
        <w:adjustRightInd w:val="0"/>
        <w:spacing w:line="360" w:lineRule="auto"/>
        <w:jc w:val="both"/>
        <w:rPr>
          <w:rFonts w:ascii="Palatino Linotype" w:eastAsia="Calibri" w:hAnsi="Palatino Linotype" w:cs="Tahoma"/>
          <w:color w:val="000000"/>
          <w:sz w:val="22"/>
          <w:szCs w:val="22"/>
          <w:lang w:eastAsia="es-MX"/>
        </w:rPr>
      </w:pPr>
      <w:r w:rsidRPr="00AF6580">
        <w:rPr>
          <w:rFonts w:ascii="Palatino Linotype" w:eastAsia="Calibri" w:hAnsi="Palatino Linotype" w:cs="Tahoma"/>
          <w:b/>
          <w:color w:val="000000"/>
          <w:sz w:val="22"/>
          <w:szCs w:val="22"/>
          <w:lang w:eastAsia="es-MX"/>
        </w:rPr>
        <w:t>Causales de improcedencia.</w:t>
      </w:r>
      <w:r w:rsidRPr="00AF6580">
        <w:rPr>
          <w:rFonts w:ascii="Palatino Linotype" w:eastAsia="Calibri" w:hAnsi="Palatino Linotype" w:cs="Tahoma"/>
          <w:color w:val="000000"/>
          <w:sz w:val="22"/>
          <w:szCs w:val="22"/>
          <w:lang w:eastAsia="es-MX"/>
        </w:rPr>
        <w:t xml:space="preserve"> </w:t>
      </w:r>
    </w:p>
    <w:p w14:paraId="177FA179" w14:textId="77777777" w:rsidR="00671BFE" w:rsidRPr="00AF6580" w:rsidRDefault="00671BFE" w:rsidP="00671BFE">
      <w:pPr>
        <w:autoSpaceDE w:val="0"/>
        <w:autoSpaceDN w:val="0"/>
        <w:adjustRightInd w:val="0"/>
        <w:spacing w:line="360" w:lineRule="auto"/>
        <w:jc w:val="both"/>
        <w:rPr>
          <w:rFonts w:ascii="Palatino Linotype" w:eastAsia="Calibri" w:hAnsi="Palatino Linotype" w:cs="Tahoma"/>
          <w:color w:val="000000"/>
          <w:sz w:val="22"/>
          <w:szCs w:val="22"/>
          <w:lang w:eastAsia="es-MX"/>
        </w:rPr>
      </w:pPr>
    </w:p>
    <w:p w14:paraId="16624A6B" w14:textId="77777777" w:rsidR="00671BFE" w:rsidRDefault="00671BFE" w:rsidP="00671BFE">
      <w:pPr>
        <w:autoSpaceDE w:val="0"/>
        <w:autoSpaceDN w:val="0"/>
        <w:adjustRightInd w:val="0"/>
        <w:spacing w:line="360" w:lineRule="auto"/>
        <w:jc w:val="both"/>
        <w:rPr>
          <w:rFonts w:ascii="Palatino Linotype" w:eastAsia="Calibri" w:hAnsi="Palatino Linotype" w:cs="Tahoma"/>
          <w:color w:val="000000"/>
          <w:sz w:val="22"/>
          <w:szCs w:val="22"/>
          <w:lang w:eastAsia="es-MX"/>
        </w:rPr>
      </w:pPr>
      <w:r w:rsidRPr="00AF6580">
        <w:rPr>
          <w:rFonts w:ascii="Palatino Linotype" w:eastAsia="Calibri" w:hAnsi="Palatino Linotype" w:cs="Tahoma"/>
          <w:color w:val="000000"/>
          <w:sz w:val="22"/>
          <w:szCs w:val="22"/>
          <w:lang w:eastAsia="es-MX"/>
        </w:rPr>
        <w:t>Este Instituto realiza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14:paraId="19F7BAB1" w14:textId="77777777" w:rsidR="00726E87" w:rsidRDefault="00726E87" w:rsidP="00671BFE">
      <w:pPr>
        <w:autoSpaceDE w:val="0"/>
        <w:autoSpaceDN w:val="0"/>
        <w:adjustRightInd w:val="0"/>
        <w:spacing w:line="360" w:lineRule="auto"/>
        <w:jc w:val="both"/>
        <w:rPr>
          <w:rFonts w:ascii="Palatino Linotype" w:eastAsia="Calibri" w:hAnsi="Palatino Linotype" w:cs="Tahoma"/>
          <w:color w:val="000000"/>
          <w:sz w:val="22"/>
          <w:szCs w:val="22"/>
          <w:lang w:eastAsia="es-MX"/>
        </w:rPr>
      </w:pPr>
    </w:p>
    <w:p w14:paraId="5D1190A8" w14:textId="77777777" w:rsidR="00726E87" w:rsidRDefault="00726E87" w:rsidP="00726E87">
      <w:pPr>
        <w:autoSpaceDE w:val="0"/>
        <w:autoSpaceDN w:val="0"/>
        <w:adjustRightInd w:val="0"/>
        <w:spacing w:line="360" w:lineRule="auto"/>
        <w:jc w:val="both"/>
        <w:rPr>
          <w:rFonts w:ascii="Palatino Linotype" w:eastAsia="Calibri" w:hAnsi="Palatino Linotype" w:cs="Tahoma"/>
          <w:color w:val="000000"/>
          <w:sz w:val="22"/>
          <w:szCs w:val="22"/>
          <w:lang w:eastAsia="es-MX"/>
        </w:rPr>
      </w:pPr>
      <w:r w:rsidRPr="005B3636">
        <w:rPr>
          <w:rFonts w:ascii="Palatino Linotype" w:eastAsia="Calibri" w:hAnsi="Palatino Linotype" w:cs="Tahoma"/>
          <w:color w:val="000000"/>
          <w:sz w:val="22"/>
          <w:szCs w:val="22"/>
          <w:lang w:eastAsia="es-MX"/>
        </w:rPr>
        <w:t>De tal suerte, será desechado cualquier Recurso de Revisión que actualice alguno de los supuestos establecidos en el artículo 191 de la Ley de Transparencia y Acceso a la Información Pública del Estado de México y Municipios, por ser improcedente.</w:t>
      </w:r>
    </w:p>
    <w:p w14:paraId="53CDABD5" w14:textId="77777777" w:rsidR="00671BFE" w:rsidRPr="00AF6580" w:rsidRDefault="00671BFE" w:rsidP="00671BFE">
      <w:pPr>
        <w:autoSpaceDE w:val="0"/>
        <w:autoSpaceDN w:val="0"/>
        <w:adjustRightInd w:val="0"/>
        <w:spacing w:line="360" w:lineRule="auto"/>
        <w:jc w:val="both"/>
        <w:rPr>
          <w:rFonts w:ascii="Palatino Linotype" w:eastAsia="Calibri" w:hAnsi="Palatino Linotype" w:cs="Tahoma"/>
          <w:color w:val="000000"/>
          <w:sz w:val="22"/>
          <w:szCs w:val="22"/>
          <w:lang w:eastAsia="es-MX"/>
        </w:rPr>
      </w:pPr>
    </w:p>
    <w:p w14:paraId="1DEA3FD7" w14:textId="6DFFE82F" w:rsidR="00671BFE" w:rsidRDefault="00671BFE" w:rsidP="00671BFE">
      <w:pPr>
        <w:autoSpaceDE w:val="0"/>
        <w:autoSpaceDN w:val="0"/>
        <w:adjustRightInd w:val="0"/>
        <w:spacing w:line="360" w:lineRule="auto"/>
        <w:jc w:val="both"/>
        <w:rPr>
          <w:rFonts w:ascii="Palatino Linotype" w:eastAsia="Calibri" w:hAnsi="Palatino Linotype" w:cs="Tahoma"/>
          <w:color w:val="000000"/>
          <w:sz w:val="22"/>
          <w:szCs w:val="22"/>
          <w:lang w:eastAsia="es-MX"/>
        </w:rPr>
      </w:pPr>
      <w:r w:rsidRPr="00AF6580">
        <w:rPr>
          <w:rFonts w:ascii="Palatino Linotype" w:eastAsia="Calibri" w:hAnsi="Palatino Linotype" w:cs="Tahoma"/>
          <w:color w:val="000000"/>
          <w:sz w:val="22"/>
          <w:szCs w:val="22"/>
          <w:lang w:eastAsia="es-MX"/>
        </w:rPr>
        <w:t xml:space="preserve">En el presente caso, </w:t>
      </w:r>
      <w:r w:rsidRPr="00726E87">
        <w:rPr>
          <w:rFonts w:ascii="Palatino Linotype" w:eastAsia="Calibri" w:hAnsi="Palatino Linotype" w:cs="Tahoma"/>
          <w:b/>
          <w:color w:val="000000"/>
          <w:sz w:val="22"/>
          <w:szCs w:val="22"/>
          <w:lang w:eastAsia="es-MX"/>
        </w:rPr>
        <w:t>no se actualiza ninguna de las causales de improcedencia</w:t>
      </w:r>
      <w:r w:rsidRPr="00AF6580">
        <w:rPr>
          <w:rFonts w:ascii="Palatino Linotype" w:eastAsia="Calibri" w:hAnsi="Palatino Linotype" w:cs="Tahoma"/>
          <w:color w:val="000000"/>
          <w:sz w:val="22"/>
          <w:szCs w:val="22"/>
          <w:lang w:eastAsia="es-MX"/>
        </w:rPr>
        <w:t xml:space="preserve"> establecidas en el ordenamiento jurídico pre</w:t>
      </w:r>
      <w:r w:rsidR="00DA7F00">
        <w:rPr>
          <w:rFonts w:ascii="Palatino Linotype" w:eastAsia="Calibri" w:hAnsi="Palatino Linotype" w:cs="Tahoma"/>
          <w:color w:val="000000"/>
          <w:sz w:val="22"/>
          <w:szCs w:val="22"/>
          <w:lang w:eastAsia="es-MX"/>
        </w:rPr>
        <w:t>viamente señalado, toda vez que</w:t>
      </w:r>
      <w:r w:rsidRPr="00AF6580">
        <w:rPr>
          <w:rFonts w:ascii="Palatino Linotype" w:eastAsia="Calibri" w:hAnsi="Palatino Linotype" w:cs="Tahoma"/>
          <w:color w:val="000000"/>
          <w:sz w:val="22"/>
          <w:szCs w:val="22"/>
          <w:lang w:eastAsia="es-MX"/>
        </w:rPr>
        <w:t xml:space="preserve"> este Instituto no tiene conocimiento de que se encuentre en trámite algún medi</w:t>
      </w:r>
      <w:r w:rsidR="00DA7F00">
        <w:rPr>
          <w:rFonts w:ascii="Palatino Linotype" w:eastAsia="Calibri" w:hAnsi="Palatino Linotype" w:cs="Tahoma"/>
          <w:color w:val="000000"/>
          <w:sz w:val="22"/>
          <w:szCs w:val="22"/>
          <w:lang w:eastAsia="es-MX"/>
        </w:rPr>
        <w:t>o de defensa presentado por el R</w:t>
      </w:r>
      <w:r w:rsidRPr="00AF6580">
        <w:rPr>
          <w:rFonts w:ascii="Palatino Linotype" w:eastAsia="Calibri" w:hAnsi="Palatino Linotype" w:cs="Tahoma"/>
          <w:color w:val="000000"/>
          <w:sz w:val="22"/>
          <w:szCs w:val="22"/>
          <w:lang w:eastAsia="es-MX"/>
        </w:rPr>
        <w:t>ecurrente ante otra instancia; no existió prevención alguna; la veracidad de la respuest</w:t>
      </w:r>
      <w:r w:rsidR="00E13563">
        <w:rPr>
          <w:rFonts w:ascii="Palatino Linotype" w:eastAsia="Calibri" w:hAnsi="Palatino Linotype" w:cs="Tahoma"/>
          <w:color w:val="000000"/>
          <w:sz w:val="22"/>
          <w:szCs w:val="22"/>
          <w:lang w:eastAsia="es-MX"/>
        </w:rPr>
        <w:t xml:space="preserve">a no </w:t>
      </w:r>
      <w:r w:rsidR="00E13563">
        <w:rPr>
          <w:rFonts w:ascii="Palatino Linotype" w:eastAsia="Calibri" w:hAnsi="Palatino Linotype" w:cs="Tahoma"/>
          <w:color w:val="000000"/>
          <w:sz w:val="22"/>
          <w:szCs w:val="22"/>
          <w:lang w:eastAsia="es-MX"/>
        </w:rPr>
        <w:lastRenderedPageBreak/>
        <w:t>formó parte del agravio; no</w:t>
      </w:r>
      <w:r w:rsidRPr="00AF6580">
        <w:rPr>
          <w:rFonts w:ascii="Palatino Linotype" w:eastAsia="Calibri" w:hAnsi="Palatino Linotype" w:cs="Tahoma"/>
          <w:color w:val="000000"/>
          <w:sz w:val="22"/>
          <w:szCs w:val="22"/>
          <w:lang w:eastAsia="es-MX"/>
        </w:rPr>
        <w:t xml:space="preserve"> se realizó una consulta o ampliación a los alcance</w:t>
      </w:r>
      <w:r w:rsidR="00DA7F00">
        <w:rPr>
          <w:rFonts w:ascii="Palatino Linotype" w:eastAsia="Calibri" w:hAnsi="Palatino Linotype" w:cs="Tahoma"/>
          <w:color w:val="000000"/>
          <w:sz w:val="22"/>
          <w:szCs w:val="22"/>
          <w:lang w:eastAsia="es-MX"/>
        </w:rPr>
        <w:t>s del requerimiento informativo, aunado a que</w:t>
      </w:r>
      <w:r w:rsidR="00E13563">
        <w:rPr>
          <w:rFonts w:ascii="Palatino Linotype" w:eastAsia="Calibri" w:hAnsi="Palatino Linotype" w:cs="Tahoma"/>
          <w:color w:val="000000"/>
          <w:sz w:val="22"/>
          <w:szCs w:val="22"/>
          <w:lang w:eastAsia="es-MX"/>
        </w:rPr>
        <w:t xml:space="preserve"> </w:t>
      </w:r>
      <w:r w:rsidRPr="00264223">
        <w:rPr>
          <w:rFonts w:ascii="Palatino Linotype" w:eastAsia="Calibri" w:hAnsi="Palatino Linotype" w:cs="Tahoma"/>
          <w:color w:val="000000"/>
          <w:sz w:val="22"/>
          <w:szCs w:val="22"/>
          <w:lang w:eastAsia="es-MX"/>
        </w:rPr>
        <w:t>el medio de impugnación fue presenta</w:t>
      </w:r>
      <w:r>
        <w:rPr>
          <w:rFonts w:ascii="Palatino Linotype" w:eastAsia="Calibri" w:hAnsi="Palatino Linotype" w:cs="Tahoma"/>
          <w:color w:val="000000"/>
          <w:sz w:val="22"/>
          <w:szCs w:val="22"/>
          <w:lang w:eastAsia="es-MX"/>
        </w:rPr>
        <w:t>do</w:t>
      </w:r>
      <w:r w:rsidRPr="00264223">
        <w:rPr>
          <w:rFonts w:ascii="Palatino Linotype" w:eastAsia="Calibri" w:hAnsi="Palatino Linotype" w:cs="Tahoma"/>
          <w:color w:val="000000"/>
          <w:sz w:val="22"/>
          <w:szCs w:val="22"/>
          <w:lang w:eastAsia="es-MX"/>
        </w:rPr>
        <w:t xml:space="preserve"> en tiempo</w:t>
      </w:r>
      <w:r w:rsidR="00E13563">
        <w:rPr>
          <w:rFonts w:ascii="Palatino Linotype" w:eastAsia="Calibri" w:hAnsi="Palatino Linotype" w:cs="Tahoma"/>
          <w:color w:val="000000"/>
          <w:sz w:val="22"/>
          <w:szCs w:val="22"/>
          <w:lang w:eastAsia="es-MX"/>
        </w:rPr>
        <w:t>.</w:t>
      </w:r>
    </w:p>
    <w:p w14:paraId="3E9FD2C7" w14:textId="77777777" w:rsidR="00671BFE" w:rsidRPr="00AF6580" w:rsidRDefault="00671BFE" w:rsidP="00671BFE">
      <w:pPr>
        <w:autoSpaceDE w:val="0"/>
        <w:autoSpaceDN w:val="0"/>
        <w:adjustRightInd w:val="0"/>
        <w:spacing w:line="360" w:lineRule="auto"/>
        <w:jc w:val="both"/>
        <w:rPr>
          <w:rFonts w:ascii="Palatino Linotype" w:eastAsia="Calibri" w:hAnsi="Palatino Linotype" w:cs="Tahoma"/>
          <w:color w:val="000000"/>
          <w:sz w:val="22"/>
          <w:szCs w:val="22"/>
          <w:lang w:eastAsia="es-MX"/>
        </w:rPr>
      </w:pPr>
    </w:p>
    <w:p w14:paraId="2663EABE" w14:textId="5157C307" w:rsidR="00671BFE" w:rsidRDefault="00DA7F00" w:rsidP="00671BFE">
      <w:pPr>
        <w:autoSpaceDE w:val="0"/>
        <w:autoSpaceDN w:val="0"/>
        <w:adjustRightInd w:val="0"/>
        <w:spacing w:line="360" w:lineRule="auto"/>
        <w:jc w:val="both"/>
        <w:rPr>
          <w:rFonts w:ascii="Palatino Linotype" w:eastAsia="Calibri" w:hAnsi="Palatino Linotype" w:cs="Tahoma"/>
          <w:color w:val="000000"/>
          <w:sz w:val="22"/>
          <w:szCs w:val="22"/>
          <w:lang w:eastAsia="es-MX"/>
        </w:rPr>
      </w:pPr>
      <w:r>
        <w:rPr>
          <w:rFonts w:ascii="Palatino Linotype" w:eastAsia="Calibri" w:hAnsi="Palatino Linotype" w:cs="Tahoma"/>
          <w:color w:val="000000"/>
          <w:sz w:val="22"/>
          <w:szCs w:val="22"/>
          <w:lang w:eastAsia="es-MX"/>
        </w:rPr>
        <w:t>Asimismo</w:t>
      </w:r>
      <w:r w:rsidR="00671BFE" w:rsidRPr="00AF6580">
        <w:rPr>
          <w:rFonts w:ascii="Palatino Linotype" w:eastAsia="Calibri" w:hAnsi="Palatino Linotype" w:cs="Tahoma"/>
          <w:color w:val="000000"/>
          <w:sz w:val="22"/>
          <w:szCs w:val="22"/>
          <w:lang w:eastAsia="es-MX"/>
        </w:rPr>
        <w:t xml:space="preserve">, se actualiza la causal de procedencia señalada en el artículo 179, fracción </w:t>
      </w:r>
      <w:r w:rsidR="000F5382">
        <w:rPr>
          <w:rFonts w:ascii="Palatino Linotype" w:eastAsia="Calibri" w:hAnsi="Palatino Linotype" w:cs="Tahoma"/>
          <w:color w:val="000000"/>
          <w:sz w:val="22"/>
          <w:szCs w:val="22"/>
          <w:lang w:eastAsia="es-MX"/>
        </w:rPr>
        <w:t>I</w:t>
      </w:r>
      <w:r w:rsidR="00671BFE" w:rsidRPr="00AF6580">
        <w:rPr>
          <w:rFonts w:ascii="Palatino Linotype" w:eastAsia="Calibri" w:hAnsi="Palatino Linotype" w:cs="Tahoma"/>
          <w:color w:val="000000"/>
          <w:sz w:val="22"/>
          <w:szCs w:val="22"/>
          <w:lang w:eastAsia="es-MX"/>
        </w:rPr>
        <w:t>, de la Ley de la materia, toda vez q</w:t>
      </w:r>
      <w:r w:rsidR="00671BFE">
        <w:rPr>
          <w:rFonts w:ascii="Palatino Linotype" w:eastAsia="Calibri" w:hAnsi="Palatino Linotype" w:cs="Tahoma"/>
          <w:color w:val="000000"/>
          <w:sz w:val="22"/>
          <w:szCs w:val="22"/>
          <w:lang w:eastAsia="es-MX"/>
        </w:rPr>
        <w:t>ue el solicitante se inconformó por</w:t>
      </w:r>
      <w:r w:rsidR="00671BFE" w:rsidRPr="00AF6580">
        <w:rPr>
          <w:rFonts w:ascii="Palatino Linotype" w:eastAsia="Calibri" w:hAnsi="Palatino Linotype" w:cs="Tahoma"/>
          <w:color w:val="000000"/>
          <w:sz w:val="22"/>
          <w:szCs w:val="22"/>
          <w:lang w:eastAsia="es-MX"/>
        </w:rPr>
        <w:t xml:space="preserve"> la </w:t>
      </w:r>
      <w:r w:rsidR="00562D48">
        <w:rPr>
          <w:rFonts w:ascii="Palatino Linotype" w:eastAsia="Calibri" w:hAnsi="Palatino Linotype" w:cs="Tahoma"/>
          <w:color w:val="000000"/>
          <w:sz w:val="22"/>
          <w:szCs w:val="22"/>
          <w:lang w:eastAsia="es-MX"/>
        </w:rPr>
        <w:t>negativa a la</w:t>
      </w:r>
      <w:r w:rsidR="00B6230C">
        <w:rPr>
          <w:rFonts w:ascii="Palatino Linotype" w:eastAsia="Calibri" w:hAnsi="Palatino Linotype" w:cs="Tahoma"/>
          <w:color w:val="000000"/>
          <w:sz w:val="22"/>
          <w:szCs w:val="22"/>
          <w:lang w:eastAsia="es-MX"/>
        </w:rPr>
        <w:t xml:space="preserve"> información </w:t>
      </w:r>
      <w:r w:rsidR="00562D48">
        <w:rPr>
          <w:rFonts w:ascii="Palatino Linotype" w:eastAsia="Calibri" w:hAnsi="Palatino Linotype" w:cs="Tahoma"/>
          <w:color w:val="000000"/>
          <w:sz w:val="22"/>
          <w:szCs w:val="22"/>
          <w:lang w:eastAsia="es-MX"/>
        </w:rPr>
        <w:t>solicitada</w:t>
      </w:r>
      <w:r w:rsidR="00B6230C">
        <w:rPr>
          <w:rFonts w:ascii="Palatino Linotype" w:eastAsia="Calibri" w:hAnsi="Palatino Linotype" w:cs="Tahoma"/>
          <w:color w:val="000000"/>
          <w:sz w:val="22"/>
          <w:szCs w:val="22"/>
          <w:lang w:eastAsia="es-MX"/>
        </w:rPr>
        <w:t>.</w:t>
      </w:r>
    </w:p>
    <w:p w14:paraId="0D7B457E" w14:textId="77777777" w:rsidR="00DA7F00" w:rsidRDefault="00DA7F00" w:rsidP="00671BFE">
      <w:pPr>
        <w:autoSpaceDE w:val="0"/>
        <w:autoSpaceDN w:val="0"/>
        <w:adjustRightInd w:val="0"/>
        <w:spacing w:line="360" w:lineRule="auto"/>
        <w:jc w:val="both"/>
        <w:rPr>
          <w:rFonts w:ascii="Palatino Linotype" w:eastAsia="Calibri" w:hAnsi="Palatino Linotype" w:cs="Tahoma"/>
          <w:color w:val="000000"/>
          <w:sz w:val="22"/>
          <w:szCs w:val="22"/>
          <w:lang w:eastAsia="es-MX"/>
        </w:rPr>
      </w:pPr>
    </w:p>
    <w:p w14:paraId="19C488C3" w14:textId="77777777" w:rsidR="00210EDF" w:rsidRPr="005B3636" w:rsidRDefault="00210EDF" w:rsidP="00210EDF">
      <w:pPr>
        <w:spacing w:line="360" w:lineRule="auto"/>
        <w:jc w:val="both"/>
        <w:rPr>
          <w:rFonts w:ascii="Palatino Linotype" w:eastAsia="Calibri" w:hAnsi="Palatino Linotype" w:cs="Tahoma"/>
          <w:sz w:val="22"/>
          <w:szCs w:val="22"/>
          <w:lang w:eastAsia="es-ES_tradnl"/>
        </w:rPr>
      </w:pPr>
      <w:r w:rsidRPr="005B3636">
        <w:rPr>
          <w:rFonts w:ascii="Palatino Linotype" w:eastAsia="Calibri" w:hAnsi="Palatino Linotype" w:cs="Tahoma"/>
          <w:b/>
          <w:sz w:val="22"/>
          <w:szCs w:val="22"/>
          <w:lang w:eastAsia="es-ES_tradnl"/>
        </w:rPr>
        <w:t>Causales de sobreseimiento.</w:t>
      </w:r>
    </w:p>
    <w:p w14:paraId="23BF60C1" w14:textId="77777777" w:rsidR="00210EDF" w:rsidRPr="005B3636" w:rsidRDefault="00210EDF" w:rsidP="00210EDF">
      <w:pPr>
        <w:spacing w:line="360" w:lineRule="auto"/>
        <w:jc w:val="both"/>
        <w:rPr>
          <w:rFonts w:ascii="Palatino Linotype" w:eastAsia="Calibri" w:hAnsi="Palatino Linotype" w:cs="Tahoma"/>
          <w:sz w:val="22"/>
          <w:szCs w:val="22"/>
          <w:lang w:eastAsia="es-ES_tradnl"/>
        </w:rPr>
      </w:pPr>
    </w:p>
    <w:p w14:paraId="3A78A1F6" w14:textId="2AC6BFBA" w:rsidR="003F4B53" w:rsidRPr="00A50EAF" w:rsidRDefault="003F4B53" w:rsidP="003F4B53">
      <w:pPr>
        <w:spacing w:line="360" w:lineRule="auto"/>
        <w:jc w:val="both"/>
        <w:rPr>
          <w:rFonts w:ascii="Palatino Linotype" w:hAnsi="Palatino Linotype" w:cs="Tahoma"/>
          <w:sz w:val="22"/>
          <w:szCs w:val="22"/>
        </w:rPr>
      </w:pPr>
      <w:r w:rsidRPr="00A50EAF">
        <w:rPr>
          <w:rFonts w:ascii="Palatino Linotype" w:eastAsia="Calibri" w:hAnsi="Palatino Linotype" w:cs="Tahoma"/>
          <w:sz w:val="22"/>
          <w:szCs w:val="22"/>
          <w:lang w:eastAsia="es-ES_tradnl"/>
        </w:rPr>
        <w:t>Por lo que hace a las causales de sobreseimiento, del análisis realizado por este Instituto, se advierte que</w:t>
      </w:r>
      <w:r w:rsidRPr="00A50EAF">
        <w:rPr>
          <w:rFonts w:ascii="Palatino Linotype" w:eastAsia="Calibri" w:hAnsi="Palatino Linotype" w:cs="Tahoma"/>
          <w:b/>
          <w:sz w:val="22"/>
          <w:szCs w:val="22"/>
          <w:lang w:eastAsia="es-ES_tradnl"/>
        </w:rPr>
        <w:t xml:space="preserve"> no se actualiza ninguna de las previstas por el artículo 192 de la Ley de Transparencia y Acceso a la Información Pública del Estado de México y Municipios; </w:t>
      </w:r>
      <w:r w:rsidRPr="00A50EAF">
        <w:rPr>
          <w:rFonts w:ascii="Palatino Linotype" w:hAnsi="Palatino Linotype" w:cs="Tahoma"/>
          <w:sz w:val="22"/>
          <w:szCs w:val="22"/>
        </w:rPr>
        <w:t xml:space="preserve">lo anterior, en virtud de que no existe constancia en el expediente en que se actúa, de que </w:t>
      </w:r>
      <w:r>
        <w:rPr>
          <w:rFonts w:ascii="Palatino Linotype" w:hAnsi="Palatino Linotype" w:cs="Tahoma"/>
          <w:sz w:val="22"/>
          <w:szCs w:val="22"/>
        </w:rPr>
        <w:t>el</w:t>
      </w:r>
      <w:r w:rsidRPr="00A50EAF">
        <w:rPr>
          <w:rFonts w:ascii="Palatino Linotype" w:hAnsi="Palatino Linotype" w:cs="Tahoma"/>
          <w:sz w:val="22"/>
          <w:szCs w:val="22"/>
        </w:rPr>
        <w:t xml:space="preserve"> </w:t>
      </w:r>
      <w:r>
        <w:rPr>
          <w:rFonts w:ascii="Palatino Linotype" w:hAnsi="Palatino Linotype" w:cs="Tahoma"/>
          <w:sz w:val="22"/>
          <w:szCs w:val="22"/>
        </w:rPr>
        <w:t>R</w:t>
      </w:r>
      <w:r w:rsidRPr="00A50EAF">
        <w:rPr>
          <w:rFonts w:ascii="Palatino Linotype" w:hAnsi="Palatino Linotype" w:cs="Tahoma"/>
          <w:sz w:val="22"/>
          <w:szCs w:val="22"/>
        </w:rPr>
        <w:t>ecurrente se hubiera desistido del recurso, hubiera fallecido, que sobreviniera alguna causal de improcedencia, que el Sujeto Obligado hubiese modificado o revocado el acto impugnado, o bien que el recurso de revisión hubiera quedado sin materia.</w:t>
      </w:r>
    </w:p>
    <w:p w14:paraId="40EA3362" w14:textId="77777777" w:rsidR="003F4B53" w:rsidRPr="00A50EAF" w:rsidRDefault="003F4B53" w:rsidP="003F4B53">
      <w:pPr>
        <w:spacing w:line="360" w:lineRule="auto"/>
        <w:jc w:val="both"/>
        <w:rPr>
          <w:rFonts w:ascii="Palatino Linotype" w:hAnsi="Palatino Linotype" w:cs="Tahoma"/>
          <w:sz w:val="14"/>
          <w:szCs w:val="22"/>
        </w:rPr>
      </w:pPr>
    </w:p>
    <w:p w14:paraId="73C20858" w14:textId="77777777" w:rsidR="003F4B53" w:rsidRDefault="003F4B53" w:rsidP="003F4B53">
      <w:pPr>
        <w:spacing w:line="360" w:lineRule="auto"/>
        <w:jc w:val="both"/>
        <w:rPr>
          <w:rFonts w:ascii="Palatino Linotype" w:eastAsia="Calibri" w:hAnsi="Palatino Linotype" w:cs="Tahoma"/>
          <w:sz w:val="22"/>
          <w:szCs w:val="22"/>
          <w:lang w:eastAsia="es-ES_tradnl"/>
        </w:rPr>
      </w:pPr>
      <w:r w:rsidRPr="00A50EAF">
        <w:rPr>
          <w:rFonts w:ascii="Palatino Linotype" w:eastAsia="Calibri" w:hAnsi="Palatino Linotype" w:cs="Tahoma"/>
          <w:bCs/>
          <w:sz w:val="22"/>
          <w:szCs w:val="22"/>
          <w:lang w:eastAsia="es-ES_tradnl"/>
        </w:rPr>
        <w:t xml:space="preserve">Por tales motivos, </w:t>
      </w:r>
      <w:r w:rsidRPr="00A50EAF">
        <w:rPr>
          <w:rFonts w:ascii="Palatino Linotype" w:eastAsia="Calibri" w:hAnsi="Palatino Linotype" w:cs="Tahoma"/>
          <w:sz w:val="22"/>
          <w:szCs w:val="22"/>
          <w:lang w:eastAsia="es-ES_tradnl"/>
        </w:rPr>
        <w:t xml:space="preserve">se considera procedente entrar al fondo del presente asunto. </w:t>
      </w:r>
    </w:p>
    <w:p w14:paraId="54E9AE36" w14:textId="77777777" w:rsidR="006B2B68" w:rsidRDefault="006B2B68" w:rsidP="003F4B53">
      <w:pPr>
        <w:spacing w:line="360" w:lineRule="auto"/>
        <w:jc w:val="both"/>
        <w:rPr>
          <w:rFonts w:ascii="Palatino Linotype" w:eastAsia="Calibri" w:hAnsi="Palatino Linotype" w:cs="Tahoma"/>
          <w:sz w:val="22"/>
          <w:szCs w:val="22"/>
          <w:lang w:eastAsia="es-ES_tradnl"/>
        </w:rPr>
      </w:pPr>
    </w:p>
    <w:p w14:paraId="71082AEA" w14:textId="77777777" w:rsidR="00210EDF" w:rsidRPr="005B3636" w:rsidRDefault="00210EDF" w:rsidP="00210EDF">
      <w:pPr>
        <w:tabs>
          <w:tab w:val="left" w:pos="4962"/>
        </w:tabs>
        <w:spacing w:line="360" w:lineRule="auto"/>
        <w:jc w:val="both"/>
        <w:rPr>
          <w:rFonts w:ascii="Palatino Linotype" w:eastAsia="Calibri" w:hAnsi="Palatino Linotype" w:cs="Tahoma"/>
          <w:b/>
          <w:iCs/>
          <w:sz w:val="22"/>
          <w:szCs w:val="24"/>
          <w:lang w:eastAsia="es-ES_tradnl"/>
        </w:rPr>
      </w:pPr>
      <w:r w:rsidRPr="005B3636">
        <w:rPr>
          <w:rFonts w:ascii="Palatino Linotype" w:eastAsia="Calibri" w:hAnsi="Palatino Linotype" w:cs="Tahoma"/>
          <w:b/>
          <w:iCs/>
          <w:sz w:val="22"/>
          <w:szCs w:val="24"/>
          <w:lang w:eastAsia="es-ES_tradnl"/>
        </w:rPr>
        <w:t xml:space="preserve">TERCERO. Determinación de la Controversia. </w:t>
      </w:r>
    </w:p>
    <w:p w14:paraId="616342F3" w14:textId="77777777" w:rsidR="00210EDF" w:rsidRPr="005B3636" w:rsidRDefault="00210EDF" w:rsidP="00210EDF">
      <w:pPr>
        <w:tabs>
          <w:tab w:val="left" w:pos="4962"/>
        </w:tabs>
        <w:spacing w:line="360" w:lineRule="auto"/>
        <w:jc w:val="both"/>
        <w:rPr>
          <w:rFonts w:ascii="Palatino Linotype" w:eastAsia="Calibri" w:hAnsi="Palatino Linotype" w:cs="Tahoma"/>
          <w:iCs/>
          <w:sz w:val="22"/>
          <w:szCs w:val="24"/>
          <w:lang w:eastAsia="es-ES_tradnl"/>
        </w:rPr>
      </w:pPr>
    </w:p>
    <w:p w14:paraId="34B4F8D8" w14:textId="77777777" w:rsidR="003F4B53" w:rsidRPr="002D5320" w:rsidRDefault="003F4B53" w:rsidP="003F4B53">
      <w:pPr>
        <w:tabs>
          <w:tab w:val="left" w:pos="4962"/>
        </w:tabs>
        <w:spacing w:line="360" w:lineRule="auto"/>
        <w:jc w:val="both"/>
        <w:rPr>
          <w:rFonts w:ascii="Palatino Linotype" w:eastAsia="Calibri" w:hAnsi="Palatino Linotype" w:cs="Tahoma"/>
          <w:iCs/>
          <w:sz w:val="22"/>
          <w:szCs w:val="22"/>
          <w:lang w:eastAsia="es-ES_tradnl"/>
        </w:rPr>
      </w:pPr>
      <w:r w:rsidRPr="002D5320">
        <w:rPr>
          <w:rFonts w:ascii="Palatino Linotype" w:eastAsia="Calibri" w:hAnsi="Palatino Linotype" w:cs="Tahoma"/>
          <w:iCs/>
          <w:sz w:val="22"/>
          <w:szCs w:val="22"/>
          <w:lang w:eastAsia="es-ES_tradnl"/>
        </w:rPr>
        <w:t xml:space="preserve">Con el objeto de ilustrar la controversia planteada, resulta conveniente precisar que una vez realizado el estudio de las constancias que integran </w:t>
      </w:r>
      <w:r>
        <w:rPr>
          <w:rFonts w:ascii="Palatino Linotype" w:eastAsia="Calibri" w:hAnsi="Palatino Linotype" w:cs="Tahoma"/>
          <w:iCs/>
          <w:sz w:val="22"/>
          <w:szCs w:val="22"/>
          <w:lang w:eastAsia="es-ES_tradnl"/>
        </w:rPr>
        <w:t xml:space="preserve">el </w:t>
      </w:r>
      <w:r w:rsidRPr="002D5320">
        <w:rPr>
          <w:rFonts w:ascii="Palatino Linotype" w:eastAsia="Calibri" w:hAnsi="Palatino Linotype" w:cs="Tahoma"/>
          <w:iCs/>
          <w:sz w:val="22"/>
          <w:szCs w:val="22"/>
          <w:lang w:eastAsia="es-ES_tradnl"/>
        </w:rPr>
        <w:t>expediente en que se actúa, se desprende lo siguiente:</w:t>
      </w:r>
    </w:p>
    <w:p w14:paraId="1DBB4BAA" w14:textId="77777777" w:rsidR="003F4B53" w:rsidRPr="002D5320" w:rsidRDefault="003F4B53" w:rsidP="003F4B53">
      <w:pPr>
        <w:tabs>
          <w:tab w:val="left" w:pos="4962"/>
        </w:tabs>
        <w:spacing w:line="360" w:lineRule="auto"/>
        <w:jc w:val="both"/>
        <w:rPr>
          <w:rFonts w:ascii="Palatino Linotype" w:eastAsia="Calibri" w:hAnsi="Palatino Linotype" w:cs="Tahoma"/>
          <w:iCs/>
          <w:sz w:val="22"/>
          <w:szCs w:val="22"/>
          <w:lang w:eastAsia="es-ES_tradnl"/>
        </w:rPr>
      </w:pPr>
    </w:p>
    <w:p w14:paraId="298CF1AB" w14:textId="77777777" w:rsidR="00562D48" w:rsidRDefault="003F4B53" w:rsidP="00562D48">
      <w:pPr>
        <w:tabs>
          <w:tab w:val="left" w:pos="4962"/>
        </w:tabs>
        <w:spacing w:line="360" w:lineRule="auto"/>
        <w:jc w:val="both"/>
        <w:rPr>
          <w:rFonts w:ascii="Palatino Linotype" w:eastAsia="Calibri" w:hAnsi="Palatino Linotype" w:cs="Tahoma"/>
          <w:iCs/>
          <w:sz w:val="22"/>
          <w:szCs w:val="22"/>
          <w:lang w:eastAsia="es-ES_tradnl"/>
        </w:rPr>
      </w:pPr>
      <w:r w:rsidRPr="002D5320">
        <w:rPr>
          <w:rFonts w:ascii="Palatino Linotype" w:eastAsia="Calibri" w:hAnsi="Palatino Linotype" w:cs="Tahoma"/>
          <w:iCs/>
          <w:sz w:val="22"/>
          <w:szCs w:val="22"/>
          <w:lang w:eastAsia="es-ES_tradnl"/>
        </w:rPr>
        <w:lastRenderedPageBreak/>
        <w:t xml:space="preserve">El </w:t>
      </w:r>
      <w:r>
        <w:rPr>
          <w:rFonts w:ascii="Palatino Linotype" w:eastAsia="Calibri" w:hAnsi="Palatino Linotype" w:cs="Tahoma"/>
          <w:iCs/>
          <w:sz w:val="22"/>
          <w:szCs w:val="22"/>
          <w:lang w:eastAsia="es-ES_tradnl"/>
        </w:rPr>
        <w:t>Particular</w:t>
      </w:r>
      <w:r w:rsidRPr="002D5320">
        <w:rPr>
          <w:rFonts w:ascii="Palatino Linotype" w:eastAsia="Calibri" w:hAnsi="Palatino Linotype" w:cs="Tahoma"/>
          <w:iCs/>
          <w:sz w:val="22"/>
          <w:szCs w:val="22"/>
          <w:lang w:eastAsia="es-ES_tradnl"/>
        </w:rPr>
        <w:t xml:space="preserve"> solicitó</w:t>
      </w:r>
      <w:r>
        <w:rPr>
          <w:rFonts w:ascii="Palatino Linotype" w:eastAsia="Calibri" w:hAnsi="Palatino Linotype" w:cs="Tahoma"/>
          <w:iCs/>
          <w:sz w:val="22"/>
          <w:szCs w:val="22"/>
          <w:lang w:eastAsia="es-ES_tradnl"/>
        </w:rPr>
        <w:t xml:space="preserve"> a</w:t>
      </w:r>
      <w:r w:rsidR="00562D48">
        <w:rPr>
          <w:rFonts w:ascii="Palatino Linotype" w:eastAsia="Calibri" w:hAnsi="Palatino Linotype" w:cs="Tahoma"/>
          <w:iCs/>
          <w:sz w:val="22"/>
          <w:szCs w:val="22"/>
          <w:lang w:eastAsia="es-ES_tradnl"/>
        </w:rPr>
        <w:t>l</w:t>
      </w:r>
      <w:r w:rsidRPr="002D5320">
        <w:rPr>
          <w:rFonts w:ascii="Palatino Linotype" w:eastAsia="Calibri" w:hAnsi="Palatino Linotype" w:cs="Tahoma"/>
          <w:iCs/>
          <w:sz w:val="22"/>
          <w:szCs w:val="22"/>
          <w:lang w:eastAsia="es-ES_tradnl"/>
        </w:rPr>
        <w:t xml:space="preserve"> </w:t>
      </w:r>
      <w:r w:rsidR="00562D48" w:rsidRPr="00562D48">
        <w:rPr>
          <w:rFonts w:ascii="Palatino Linotype" w:eastAsia="Calibri" w:hAnsi="Palatino Linotype" w:cs="Tahoma"/>
          <w:bCs/>
          <w:iCs/>
          <w:sz w:val="22"/>
          <w:szCs w:val="22"/>
          <w:lang w:eastAsia="es-ES_tradnl"/>
        </w:rPr>
        <w:t>Colegio de Estudios Científicos y Tecnológicos del Estado de México</w:t>
      </w:r>
      <w:r w:rsidRPr="002D5320">
        <w:rPr>
          <w:rFonts w:ascii="Palatino Linotype" w:eastAsia="Calibri" w:hAnsi="Palatino Linotype" w:cs="Tahoma"/>
          <w:iCs/>
          <w:sz w:val="22"/>
          <w:szCs w:val="22"/>
          <w:lang w:eastAsia="es-ES_tradnl"/>
        </w:rPr>
        <w:t xml:space="preserve">, le proporcionara la información siguiente: </w:t>
      </w:r>
    </w:p>
    <w:p w14:paraId="7B9D9E94" w14:textId="77777777" w:rsidR="00562D48" w:rsidRDefault="00562D48" w:rsidP="00562D48">
      <w:pPr>
        <w:tabs>
          <w:tab w:val="left" w:pos="4962"/>
        </w:tabs>
        <w:spacing w:line="360" w:lineRule="auto"/>
        <w:jc w:val="both"/>
        <w:rPr>
          <w:rFonts w:ascii="Palatino Linotype" w:eastAsia="Calibri" w:hAnsi="Palatino Linotype" w:cs="Tahoma"/>
          <w:iCs/>
          <w:sz w:val="22"/>
          <w:szCs w:val="22"/>
          <w:lang w:eastAsia="es-ES_tradnl"/>
        </w:rPr>
      </w:pPr>
    </w:p>
    <w:p w14:paraId="55B9C3C5" w14:textId="559AD8E9" w:rsidR="00210EDF" w:rsidRPr="00562D48" w:rsidRDefault="00562D48" w:rsidP="00562D48">
      <w:pPr>
        <w:pStyle w:val="Prrafodelista"/>
        <w:numPr>
          <w:ilvl w:val="0"/>
          <w:numId w:val="4"/>
        </w:numPr>
        <w:tabs>
          <w:tab w:val="left" w:pos="4962"/>
        </w:tabs>
        <w:spacing w:line="360" w:lineRule="auto"/>
        <w:jc w:val="both"/>
        <w:rPr>
          <w:rFonts w:ascii="Palatino Linotype" w:eastAsia="Calibri" w:hAnsi="Palatino Linotype" w:cs="Tahoma"/>
          <w:iCs/>
          <w:szCs w:val="22"/>
          <w:lang w:eastAsia="es-ES_tradnl"/>
        </w:rPr>
      </w:pPr>
      <w:r>
        <w:rPr>
          <w:rFonts w:ascii="Palatino Linotype" w:eastAsia="Calibri" w:hAnsi="Palatino Linotype" w:cs="Tahoma"/>
          <w:bCs/>
          <w:iCs/>
          <w:szCs w:val="22"/>
          <w:lang w:eastAsia="es-ES_tradnl"/>
        </w:rPr>
        <w:t>La b</w:t>
      </w:r>
      <w:r w:rsidRPr="00562D48">
        <w:rPr>
          <w:rFonts w:ascii="Palatino Linotype" w:eastAsia="Calibri" w:hAnsi="Palatino Linotype" w:cs="Tahoma"/>
          <w:bCs/>
          <w:iCs/>
          <w:szCs w:val="22"/>
          <w:lang w:eastAsia="es-ES_tradnl"/>
        </w:rPr>
        <w:t xml:space="preserve">aja del servicio y la baja de ISSEMYM </w:t>
      </w:r>
      <w:r w:rsidR="002C75C0">
        <w:rPr>
          <w:rFonts w:ascii="Palatino Linotype" w:eastAsia="Calibri" w:hAnsi="Palatino Linotype" w:cs="Tahoma"/>
          <w:bCs/>
          <w:iCs/>
          <w:szCs w:val="22"/>
          <w:lang w:eastAsia="es-ES_tradnl"/>
        </w:rPr>
        <w:t>de la persona referida en su requerimiento de información,</w:t>
      </w:r>
      <w:r w:rsidRPr="00562D48">
        <w:rPr>
          <w:rFonts w:ascii="Palatino Linotype" w:eastAsia="Calibri" w:hAnsi="Palatino Linotype" w:cs="Tahoma"/>
          <w:bCs/>
          <w:iCs/>
          <w:szCs w:val="22"/>
          <w:lang w:eastAsia="es-ES_tradnl"/>
        </w:rPr>
        <w:t xml:space="preserve"> que labor</w:t>
      </w:r>
      <w:r>
        <w:rPr>
          <w:rFonts w:ascii="Palatino Linotype" w:eastAsia="Calibri" w:hAnsi="Palatino Linotype" w:cs="Tahoma"/>
          <w:bCs/>
          <w:iCs/>
          <w:szCs w:val="22"/>
          <w:lang w:eastAsia="es-ES_tradnl"/>
        </w:rPr>
        <w:t>ó</w:t>
      </w:r>
      <w:r w:rsidRPr="00562D48">
        <w:rPr>
          <w:rFonts w:ascii="Palatino Linotype" w:eastAsia="Calibri" w:hAnsi="Palatino Linotype" w:cs="Tahoma"/>
          <w:bCs/>
          <w:iCs/>
          <w:szCs w:val="22"/>
          <w:lang w:eastAsia="es-ES_tradnl"/>
        </w:rPr>
        <w:t xml:space="preserve"> en</w:t>
      </w:r>
      <w:r>
        <w:rPr>
          <w:rFonts w:ascii="Palatino Linotype" w:eastAsia="Calibri" w:hAnsi="Palatino Linotype" w:cs="Tahoma"/>
          <w:bCs/>
          <w:iCs/>
          <w:szCs w:val="22"/>
          <w:lang w:eastAsia="es-ES_tradnl"/>
        </w:rPr>
        <w:t xml:space="preserve"> </w:t>
      </w:r>
      <w:r w:rsidRPr="00562D48">
        <w:rPr>
          <w:rFonts w:ascii="Palatino Linotype" w:eastAsia="Calibri" w:hAnsi="Palatino Linotype" w:cs="Tahoma"/>
          <w:bCs/>
          <w:iCs/>
          <w:szCs w:val="22"/>
          <w:lang w:eastAsia="es-ES_tradnl"/>
        </w:rPr>
        <w:t xml:space="preserve">la </w:t>
      </w:r>
      <w:r>
        <w:rPr>
          <w:rFonts w:ascii="Palatino Linotype" w:eastAsia="Calibri" w:hAnsi="Palatino Linotype" w:cs="Tahoma"/>
          <w:bCs/>
          <w:iCs/>
          <w:szCs w:val="22"/>
          <w:lang w:eastAsia="es-ES_tradnl"/>
        </w:rPr>
        <w:t>I</w:t>
      </w:r>
      <w:r w:rsidRPr="00562D48">
        <w:rPr>
          <w:rFonts w:ascii="Palatino Linotype" w:eastAsia="Calibri" w:hAnsi="Palatino Linotype" w:cs="Tahoma"/>
          <w:bCs/>
          <w:iCs/>
          <w:szCs w:val="22"/>
          <w:lang w:eastAsia="es-ES_tradnl"/>
        </w:rPr>
        <w:t>nstitución como pr</w:t>
      </w:r>
      <w:r>
        <w:rPr>
          <w:rFonts w:ascii="Palatino Linotype" w:eastAsia="Calibri" w:hAnsi="Palatino Linotype" w:cs="Tahoma"/>
          <w:bCs/>
          <w:iCs/>
          <w:szCs w:val="22"/>
          <w:lang w:eastAsia="es-ES_tradnl"/>
        </w:rPr>
        <w:t xml:space="preserve">ofesor de asignatura con </w:t>
      </w:r>
      <w:r w:rsidR="0034620E" w:rsidRPr="00357F07">
        <w:rPr>
          <w:rFonts w:ascii="Palatino Linotype" w:hAnsi="Palatino Linotype" w:cs="Tahoma"/>
          <w:bCs/>
          <w:iCs/>
        </w:rPr>
        <w:t xml:space="preserve">la clave ISSEMYM </w:t>
      </w:r>
      <w:r w:rsidR="0034620E">
        <w:rPr>
          <w:rFonts w:ascii="Palatino Linotype" w:hAnsi="Palatino Linotype" w:cs="Tahoma"/>
          <w:bCs/>
          <w:iCs/>
        </w:rPr>
        <w:t>mencionada en la propia solicitud</w:t>
      </w:r>
      <w:r>
        <w:rPr>
          <w:rFonts w:ascii="Palatino Linotype" w:eastAsia="Calibri" w:hAnsi="Palatino Linotype" w:cs="Tahoma"/>
          <w:bCs/>
          <w:iCs/>
          <w:szCs w:val="22"/>
          <w:lang w:eastAsia="es-ES_tradnl"/>
        </w:rPr>
        <w:t>.</w:t>
      </w:r>
    </w:p>
    <w:p w14:paraId="41EA35E4" w14:textId="77777777" w:rsidR="00562D48" w:rsidRPr="002A474D" w:rsidRDefault="00562D48" w:rsidP="002A474D">
      <w:pPr>
        <w:tabs>
          <w:tab w:val="left" w:pos="4667"/>
        </w:tabs>
        <w:spacing w:line="360" w:lineRule="auto"/>
        <w:ind w:left="567" w:right="567"/>
        <w:jc w:val="both"/>
        <w:rPr>
          <w:rFonts w:ascii="Palatino Linotype" w:eastAsia="Calibri" w:hAnsi="Palatino Linotype" w:cs="Tahoma"/>
          <w:iCs/>
          <w:sz w:val="22"/>
          <w:szCs w:val="22"/>
          <w:lang w:eastAsia="es-ES_tradnl"/>
        </w:rPr>
      </w:pPr>
    </w:p>
    <w:p w14:paraId="68788FA5" w14:textId="155DB5DC" w:rsidR="00E87BF6" w:rsidRDefault="00E87BF6" w:rsidP="002A474D">
      <w:pPr>
        <w:tabs>
          <w:tab w:val="left" w:pos="4962"/>
        </w:tabs>
        <w:spacing w:line="360" w:lineRule="auto"/>
        <w:jc w:val="both"/>
        <w:rPr>
          <w:rFonts w:ascii="Palatino Linotype" w:eastAsia="Calibri" w:hAnsi="Palatino Linotype" w:cs="Tahoma"/>
          <w:iCs/>
          <w:sz w:val="22"/>
          <w:szCs w:val="22"/>
          <w:lang w:eastAsia="es-ES_tradnl"/>
        </w:rPr>
      </w:pPr>
      <w:r>
        <w:rPr>
          <w:rFonts w:ascii="Palatino Linotype" w:eastAsia="Calibri" w:hAnsi="Palatino Linotype" w:cs="Tahoma"/>
          <w:iCs/>
          <w:sz w:val="22"/>
          <w:szCs w:val="22"/>
          <w:lang w:eastAsia="es-ES_tradnl"/>
        </w:rPr>
        <w:t xml:space="preserve">Al respecto, </w:t>
      </w:r>
      <w:r w:rsidR="00562D48">
        <w:rPr>
          <w:rFonts w:ascii="Palatino Linotype" w:eastAsia="Calibri" w:hAnsi="Palatino Linotype" w:cs="Tahoma"/>
          <w:iCs/>
          <w:sz w:val="22"/>
          <w:szCs w:val="22"/>
          <w:lang w:eastAsia="es-ES_tradnl"/>
        </w:rPr>
        <w:t xml:space="preserve">a través de un requerimiento de aclaración, </w:t>
      </w:r>
      <w:r>
        <w:rPr>
          <w:rFonts w:ascii="Palatino Linotype" w:eastAsia="Calibri" w:hAnsi="Palatino Linotype" w:cs="Tahoma"/>
          <w:iCs/>
          <w:sz w:val="22"/>
          <w:szCs w:val="22"/>
          <w:lang w:eastAsia="es-ES_tradnl"/>
        </w:rPr>
        <w:t xml:space="preserve">el Sujeto Obligado solicitó al Particular </w:t>
      </w:r>
      <w:r w:rsidR="00562D48">
        <w:rPr>
          <w:rFonts w:ascii="Palatino Linotype" w:eastAsia="Calibri" w:hAnsi="Palatino Linotype" w:cs="Tahoma"/>
          <w:iCs/>
          <w:sz w:val="22"/>
          <w:szCs w:val="22"/>
          <w:lang w:eastAsia="es-ES_tradnl"/>
        </w:rPr>
        <w:t>que especificara y/o detallara la información requerida</w:t>
      </w:r>
      <w:r>
        <w:rPr>
          <w:rFonts w:ascii="Palatino Linotype" w:eastAsia="Calibri" w:hAnsi="Palatino Linotype" w:cs="Tahoma"/>
          <w:iCs/>
          <w:sz w:val="22"/>
          <w:szCs w:val="22"/>
          <w:lang w:eastAsia="es-ES_tradnl"/>
        </w:rPr>
        <w:t>.</w:t>
      </w:r>
    </w:p>
    <w:p w14:paraId="1AE42260" w14:textId="77777777" w:rsidR="00E87BF6" w:rsidRDefault="00E87BF6" w:rsidP="00210EDF">
      <w:pPr>
        <w:tabs>
          <w:tab w:val="left" w:pos="4962"/>
        </w:tabs>
        <w:spacing w:line="360" w:lineRule="auto"/>
        <w:jc w:val="both"/>
        <w:rPr>
          <w:rFonts w:ascii="Palatino Linotype" w:eastAsia="Calibri" w:hAnsi="Palatino Linotype" w:cs="Tahoma"/>
          <w:iCs/>
          <w:sz w:val="22"/>
          <w:szCs w:val="22"/>
          <w:lang w:eastAsia="es-ES_tradnl"/>
        </w:rPr>
      </w:pPr>
    </w:p>
    <w:p w14:paraId="624B5468" w14:textId="563284CD" w:rsidR="00E87BF6" w:rsidRDefault="00E87BF6" w:rsidP="00210EDF">
      <w:pPr>
        <w:tabs>
          <w:tab w:val="left" w:pos="4962"/>
        </w:tabs>
        <w:spacing w:line="360" w:lineRule="auto"/>
        <w:jc w:val="both"/>
        <w:rPr>
          <w:rFonts w:ascii="Palatino Linotype" w:eastAsia="Calibri" w:hAnsi="Palatino Linotype" w:cs="Tahoma"/>
          <w:iCs/>
          <w:sz w:val="22"/>
          <w:szCs w:val="22"/>
          <w:lang w:eastAsia="es-ES_tradnl"/>
        </w:rPr>
      </w:pPr>
      <w:r>
        <w:rPr>
          <w:rFonts w:ascii="Palatino Linotype" w:eastAsia="Calibri" w:hAnsi="Palatino Linotype" w:cs="Tahoma"/>
          <w:iCs/>
          <w:sz w:val="22"/>
          <w:szCs w:val="22"/>
          <w:lang w:eastAsia="es-ES_tradnl"/>
        </w:rPr>
        <w:t>El Particular atendió el requerimiento de aclaración e informó</w:t>
      </w:r>
      <w:r w:rsidR="002C75C0">
        <w:rPr>
          <w:rFonts w:ascii="Palatino Linotype" w:eastAsia="Calibri" w:hAnsi="Palatino Linotype" w:cs="Tahoma"/>
          <w:iCs/>
          <w:sz w:val="22"/>
          <w:szCs w:val="22"/>
          <w:lang w:eastAsia="es-ES_tradnl"/>
        </w:rPr>
        <w:t xml:space="preserve"> el nombre completo de la persona de la que requiere la información, tal como ha quedado descrito en el numeral </w:t>
      </w:r>
      <w:r w:rsidR="002C75C0" w:rsidRPr="002C75C0">
        <w:rPr>
          <w:rFonts w:ascii="Palatino Linotype" w:eastAsia="Calibri" w:hAnsi="Palatino Linotype" w:cs="Tahoma"/>
          <w:bCs/>
          <w:iCs/>
          <w:sz w:val="22"/>
          <w:szCs w:val="22"/>
          <w:lang w:eastAsia="es-ES_tradnl"/>
        </w:rPr>
        <w:t>III. Aclaración del Particular</w:t>
      </w:r>
      <w:r w:rsidR="002C75C0">
        <w:rPr>
          <w:rFonts w:ascii="Palatino Linotype" w:eastAsia="Calibri" w:hAnsi="Palatino Linotype" w:cs="Tahoma"/>
          <w:bCs/>
          <w:iCs/>
          <w:sz w:val="22"/>
          <w:szCs w:val="22"/>
          <w:lang w:eastAsia="es-ES_tradnl"/>
        </w:rPr>
        <w:t>, del apartado de Antecedentes de la presente Resolución.</w:t>
      </w:r>
    </w:p>
    <w:p w14:paraId="742BA50C" w14:textId="77777777" w:rsidR="00E87BF6" w:rsidRDefault="00E87BF6" w:rsidP="00210EDF">
      <w:pPr>
        <w:tabs>
          <w:tab w:val="left" w:pos="4962"/>
        </w:tabs>
        <w:spacing w:line="360" w:lineRule="auto"/>
        <w:jc w:val="both"/>
        <w:rPr>
          <w:rFonts w:ascii="Palatino Linotype" w:eastAsia="Calibri" w:hAnsi="Palatino Linotype" w:cs="Tahoma"/>
          <w:iCs/>
          <w:sz w:val="22"/>
          <w:szCs w:val="22"/>
          <w:lang w:eastAsia="es-ES_tradnl"/>
        </w:rPr>
      </w:pPr>
    </w:p>
    <w:p w14:paraId="76830EC2" w14:textId="77967B7C" w:rsidR="00E87BF6" w:rsidRPr="00E87BF6" w:rsidRDefault="00210EDF" w:rsidP="00E87BF6">
      <w:pPr>
        <w:tabs>
          <w:tab w:val="left" w:pos="4962"/>
        </w:tabs>
        <w:spacing w:line="360" w:lineRule="auto"/>
        <w:jc w:val="both"/>
        <w:rPr>
          <w:rFonts w:ascii="Palatino Linotype" w:eastAsia="Calibri" w:hAnsi="Palatino Linotype" w:cs="Tahoma"/>
          <w:bCs/>
          <w:iCs/>
          <w:sz w:val="22"/>
          <w:szCs w:val="22"/>
          <w:lang w:eastAsia="es-ES_tradnl"/>
        </w:rPr>
      </w:pPr>
      <w:r>
        <w:rPr>
          <w:rFonts w:ascii="Palatino Linotype" w:eastAsia="Calibri" w:hAnsi="Palatino Linotype" w:cs="Tahoma"/>
          <w:iCs/>
          <w:sz w:val="22"/>
          <w:szCs w:val="22"/>
          <w:lang w:eastAsia="es-ES_tradnl"/>
        </w:rPr>
        <w:t xml:space="preserve">En respuesta, el Sujeto Obligado </w:t>
      </w:r>
      <w:r w:rsidR="00562D48">
        <w:rPr>
          <w:rFonts w:ascii="Palatino Linotype" w:eastAsia="Calibri" w:hAnsi="Palatino Linotype" w:cs="Tahoma"/>
          <w:iCs/>
          <w:sz w:val="22"/>
          <w:szCs w:val="22"/>
          <w:lang w:eastAsia="es-ES_tradnl"/>
        </w:rPr>
        <w:t>hizo de conocimiento</w:t>
      </w:r>
      <w:r w:rsidR="00E87BF6">
        <w:rPr>
          <w:rFonts w:ascii="Palatino Linotype" w:eastAsia="Calibri" w:hAnsi="Palatino Linotype" w:cs="Tahoma"/>
          <w:iCs/>
          <w:sz w:val="22"/>
          <w:szCs w:val="22"/>
          <w:lang w:eastAsia="es-ES_tradnl"/>
        </w:rPr>
        <w:t xml:space="preserve"> que </w:t>
      </w:r>
      <w:r w:rsidR="00562D48">
        <w:rPr>
          <w:rFonts w:ascii="Palatino Linotype" w:eastAsia="Calibri" w:hAnsi="Palatino Linotype" w:cs="Tahoma"/>
          <w:bCs/>
          <w:iCs/>
          <w:sz w:val="22"/>
          <w:szCs w:val="22"/>
          <w:lang w:eastAsia="es-ES_tradnl"/>
        </w:rPr>
        <w:t>l</w:t>
      </w:r>
      <w:r w:rsidR="00562D48" w:rsidRPr="00562D48">
        <w:rPr>
          <w:rFonts w:ascii="Palatino Linotype" w:eastAsia="Calibri" w:hAnsi="Palatino Linotype" w:cs="Tahoma"/>
          <w:bCs/>
          <w:iCs/>
          <w:sz w:val="22"/>
          <w:szCs w:val="22"/>
          <w:lang w:eastAsia="es-ES_tradnl"/>
        </w:rPr>
        <w:t xml:space="preserve">a información solicitada está contenida en el Formato Único de Movimientos de Personal, el cual se encuentra a disposición </w:t>
      </w:r>
      <w:r w:rsidR="002C75C0">
        <w:rPr>
          <w:rFonts w:ascii="Palatino Linotype" w:eastAsia="Calibri" w:hAnsi="Palatino Linotype" w:cs="Tahoma"/>
          <w:bCs/>
          <w:iCs/>
          <w:sz w:val="22"/>
          <w:szCs w:val="22"/>
          <w:lang w:eastAsia="es-ES_tradnl"/>
        </w:rPr>
        <w:t>de la persona referida por el solicitante en el requerimiento de información</w:t>
      </w:r>
      <w:r w:rsidR="00562D48">
        <w:rPr>
          <w:rFonts w:ascii="Palatino Linotype" w:eastAsia="Calibri" w:hAnsi="Palatino Linotype" w:cs="Tahoma"/>
          <w:bCs/>
          <w:iCs/>
          <w:sz w:val="22"/>
          <w:szCs w:val="22"/>
          <w:lang w:eastAsia="es-ES_tradnl"/>
        </w:rPr>
        <w:t>,</w:t>
      </w:r>
      <w:r w:rsidR="00562D48" w:rsidRPr="00562D48">
        <w:rPr>
          <w:rFonts w:ascii="Palatino Linotype" w:eastAsia="Calibri" w:hAnsi="Palatino Linotype" w:cs="Tahoma"/>
          <w:bCs/>
          <w:iCs/>
          <w:sz w:val="22"/>
          <w:szCs w:val="22"/>
          <w:lang w:eastAsia="es-ES_tradnl"/>
        </w:rPr>
        <w:t xml:space="preserve"> en las oficinas que ocupa la Dirección General del Colegio de Estudios Científicos y Tecnológicos del Estado de México (</w:t>
      </w:r>
      <w:proofErr w:type="spellStart"/>
      <w:r w:rsidR="00562D48" w:rsidRPr="00562D48">
        <w:rPr>
          <w:rFonts w:ascii="Palatino Linotype" w:eastAsia="Calibri" w:hAnsi="Palatino Linotype" w:cs="Tahoma"/>
          <w:bCs/>
          <w:iCs/>
          <w:sz w:val="22"/>
          <w:szCs w:val="22"/>
          <w:lang w:eastAsia="es-ES_tradnl"/>
        </w:rPr>
        <w:t>CECyTEM</w:t>
      </w:r>
      <w:proofErr w:type="spellEnd"/>
      <w:r w:rsidR="00562D48" w:rsidRPr="00562D48">
        <w:rPr>
          <w:rFonts w:ascii="Palatino Linotype" w:eastAsia="Calibri" w:hAnsi="Palatino Linotype" w:cs="Tahoma"/>
          <w:bCs/>
          <w:iCs/>
          <w:sz w:val="22"/>
          <w:szCs w:val="22"/>
          <w:lang w:eastAsia="es-ES_tradnl"/>
        </w:rPr>
        <w:t>), con domicilio en Libramiento José María Morelos y Pavón No. 401 Sur, Colonia Llano Grande, C.P. 52148, Metepec, Estado de México</w:t>
      </w:r>
      <w:r w:rsidR="00562D48">
        <w:rPr>
          <w:rFonts w:ascii="Palatino Linotype" w:eastAsia="Calibri" w:hAnsi="Palatino Linotype" w:cs="Tahoma"/>
          <w:bCs/>
          <w:iCs/>
          <w:sz w:val="22"/>
          <w:szCs w:val="22"/>
          <w:lang w:eastAsia="es-ES_tradnl"/>
        </w:rPr>
        <w:t>,</w:t>
      </w:r>
      <w:r w:rsidR="00562D48" w:rsidRPr="00562D48">
        <w:rPr>
          <w:rFonts w:ascii="Palatino Linotype" w:eastAsia="Calibri" w:hAnsi="Palatino Linotype" w:cs="Tahoma"/>
          <w:bCs/>
          <w:iCs/>
          <w:sz w:val="22"/>
          <w:szCs w:val="22"/>
          <w:lang w:eastAsia="es-ES_tradnl"/>
        </w:rPr>
        <w:t xml:space="preserve"> en un horario de atención de lunes a viernes de 09:00 a.m. a 18:00 p.m. horas, en el Departamento de Administración de Personal</w:t>
      </w:r>
      <w:r w:rsidR="00E87BF6" w:rsidRPr="00E87BF6">
        <w:rPr>
          <w:rFonts w:ascii="Palatino Linotype" w:eastAsia="Calibri" w:hAnsi="Palatino Linotype" w:cs="Tahoma"/>
          <w:bCs/>
          <w:iCs/>
          <w:sz w:val="22"/>
          <w:szCs w:val="22"/>
          <w:lang w:eastAsia="es-ES_tradnl"/>
        </w:rPr>
        <w:t>.</w:t>
      </w:r>
    </w:p>
    <w:p w14:paraId="52983774" w14:textId="6A900874" w:rsidR="00210EDF" w:rsidRDefault="00210EDF" w:rsidP="00210EDF">
      <w:pPr>
        <w:tabs>
          <w:tab w:val="left" w:pos="4962"/>
        </w:tabs>
        <w:spacing w:line="360" w:lineRule="auto"/>
        <w:jc w:val="both"/>
        <w:rPr>
          <w:rFonts w:ascii="Palatino Linotype" w:eastAsia="Calibri" w:hAnsi="Palatino Linotype" w:cs="Tahoma"/>
          <w:iCs/>
          <w:sz w:val="22"/>
          <w:szCs w:val="22"/>
          <w:lang w:eastAsia="es-ES_tradnl"/>
        </w:rPr>
      </w:pPr>
    </w:p>
    <w:p w14:paraId="284CBE80" w14:textId="1AB24E4D" w:rsidR="007F6D76" w:rsidRDefault="00210EDF" w:rsidP="00562D48">
      <w:pPr>
        <w:spacing w:line="360" w:lineRule="auto"/>
        <w:ind w:right="-93"/>
        <w:jc w:val="both"/>
        <w:rPr>
          <w:rFonts w:ascii="Palatino Linotype" w:eastAsia="Calibri" w:hAnsi="Palatino Linotype" w:cs="Tahoma"/>
          <w:b/>
          <w:iCs/>
          <w:sz w:val="22"/>
          <w:szCs w:val="22"/>
          <w:lang w:eastAsia="es-ES_tradnl"/>
        </w:rPr>
      </w:pPr>
      <w:r>
        <w:rPr>
          <w:rFonts w:ascii="Palatino Linotype" w:eastAsia="Calibri" w:hAnsi="Palatino Linotype" w:cs="Tahoma"/>
          <w:iCs/>
          <w:sz w:val="22"/>
          <w:szCs w:val="22"/>
          <w:lang w:eastAsia="es-ES_tradnl"/>
        </w:rPr>
        <w:t>Inconforme con la respuesta, el P</w:t>
      </w:r>
      <w:r w:rsidRPr="00140A9A">
        <w:rPr>
          <w:rFonts w:ascii="Palatino Linotype" w:eastAsia="Calibri" w:hAnsi="Palatino Linotype" w:cs="Tahoma"/>
          <w:iCs/>
          <w:sz w:val="22"/>
          <w:szCs w:val="22"/>
          <w:lang w:eastAsia="es-ES_tradnl"/>
        </w:rPr>
        <w:t xml:space="preserve">articular presentó </w:t>
      </w:r>
      <w:r>
        <w:rPr>
          <w:rFonts w:ascii="Palatino Linotype" w:eastAsia="Calibri" w:hAnsi="Palatino Linotype" w:cs="Tahoma"/>
          <w:iCs/>
          <w:sz w:val="22"/>
          <w:szCs w:val="22"/>
          <w:lang w:eastAsia="es-ES_tradnl"/>
        </w:rPr>
        <w:t>R</w:t>
      </w:r>
      <w:r w:rsidRPr="00140A9A">
        <w:rPr>
          <w:rFonts w:ascii="Palatino Linotype" w:eastAsia="Calibri" w:hAnsi="Palatino Linotype" w:cs="Tahoma"/>
          <w:iCs/>
          <w:sz w:val="22"/>
          <w:szCs w:val="22"/>
          <w:lang w:eastAsia="es-ES_tradnl"/>
        </w:rPr>
        <w:t xml:space="preserve">ecurso de </w:t>
      </w:r>
      <w:r>
        <w:rPr>
          <w:rFonts w:ascii="Palatino Linotype" w:eastAsia="Calibri" w:hAnsi="Palatino Linotype" w:cs="Tahoma"/>
          <w:iCs/>
          <w:sz w:val="22"/>
          <w:szCs w:val="22"/>
          <w:lang w:eastAsia="es-ES_tradnl"/>
        </w:rPr>
        <w:t>R</w:t>
      </w:r>
      <w:r w:rsidRPr="00140A9A">
        <w:rPr>
          <w:rFonts w:ascii="Palatino Linotype" w:eastAsia="Calibri" w:hAnsi="Palatino Linotype" w:cs="Tahoma"/>
          <w:iCs/>
          <w:sz w:val="22"/>
          <w:szCs w:val="22"/>
          <w:lang w:eastAsia="es-ES_tradnl"/>
        </w:rPr>
        <w:t xml:space="preserve">evisión ante este Instituto, en el que manifestó como agravio </w:t>
      </w:r>
      <w:r w:rsidR="00562D48">
        <w:rPr>
          <w:rFonts w:ascii="Palatino Linotype" w:eastAsia="Calibri" w:hAnsi="Palatino Linotype" w:cs="Tahoma"/>
          <w:iCs/>
          <w:sz w:val="22"/>
          <w:szCs w:val="22"/>
          <w:lang w:eastAsia="es-ES_tradnl"/>
        </w:rPr>
        <w:t xml:space="preserve">la </w:t>
      </w:r>
      <w:r w:rsidR="00562D48" w:rsidRPr="00562D48">
        <w:rPr>
          <w:rFonts w:ascii="Palatino Linotype" w:eastAsia="Calibri" w:hAnsi="Palatino Linotype" w:cs="Tahoma"/>
          <w:b/>
          <w:iCs/>
          <w:sz w:val="22"/>
          <w:szCs w:val="22"/>
          <w:lang w:eastAsia="es-ES_tradnl"/>
        </w:rPr>
        <w:t>negativa de la información</w:t>
      </w:r>
      <w:r>
        <w:rPr>
          <w:rFonts w:ascii="Palatino Linotype" w:eastAsia="Calibri" w:hAnsi="Palatino Linotype" w:cs="Tahoma"/>
          <w:iCs/>
          <w:sz w:val="22"/>
          <w:szCs w:val="22"/>
          <w:lang w:eastAsia="es-ES_tradnl"/>
        </w:rPr>
        <w:t xml:space="preserve">, </w:t>
      </w:r>
      <w:r w:rsidR="00562D48">
        <w:rPr>
          <w:rFonts w:ascii="Palatino Linotype" w:eastAsia="Calibri" w:hAnsi="Palatino Linotype" w:cs="Tahoma"/>
          <w:iCs/>
          <w:sz w:val="22"/>
          <w:szCs w:val="22"/>
          <w:lang w:eastAsia="es-ES_tradnl"/>
        </w:rPr>
        <w:t>y</w:t>
      </w:r>
      <w:r w:rsidR="002D18FE">
        <w:rPr>
          <w:rFonts w:ascii="Palatino Linotype" w:eastAsia="Calibri" w:hAnsi="Palatino Linotype" w:cs="Tahoma"/>
          <w:iCs/>
          <w:sz w:val="22"/>
          <w:szCs w:val="22"/>
          <w:lang w:eastAsia="es-ES_tradnl"/>
        </w:rPr>
        <w:t xml:space="preserve"> argumentó que</w:t>
      </w:r>
      <w:r w:rsidR="00663AE9">
        <w:rPr>
          <w:rFonts w:ascii="Palatino Linotype" w:eastAsia="Calibri" w:hAnsi="Palatino Linotype" w:cs="Tahoma"/>
          <w:iCs/>
          <w:sz w:val="22"/>
          <w:szCs w:val="22"/>
          <w:lang w:eastAsia="es-ES_tradnl"/>
        </w:rPr>
        <w:t xml:space="preserve"> </w:t>
      </w:r>
      <w:r w:rsidR="00562D48">
        <w:rPr>
          <w:rFonts w:ascii="Palatino Linotype" w:eastAsia="Calibri" w:hAnsi="Palatino Linotype" w:cs="Tahoma"/>
          <w:iCs/>
          <w:sz w:val="22"/>
          <w:szCs w:val="22"/>
          <w:lang w:eastAsia="es-ES_tradnl"/>
        </w:rPr>
        <w:t xml:space="preserve">acreditó </w:t>
      </w:r>
      <w:r w:rsidR="00562D48">
        <w:rPr>
          <w:rFonts w:ascii="Palatino Linotype" w:eastAsia="Calibri" w:hAnsi="Palatino Linotype" w:cs="Tahoma"/>
          <w:iCs/>
          <w:sz w:val="22"/>
          <w:szCs w:val="22"/>
          <w:lang w:eastAsia="es-ES_tradnl"/>
        </w:rPr>
        <w:lastRenderedPageBreak/>
        <w:t xml:space="preserve">fehacientemente su personalidad con foto de su credencial </w:t>
      </w:r>
      <w:r w:rsidR="00AB73E9">
        <w:rPr>
          <w:rFonts w:ascii="Palatino Linotype" w:eastAsia="Calibri" w:hAnsi="Palatino Linotype" w:cs="Tahoma"/>
          <w:iCs/>
          <w:sz w:val="22"/>
          <w:szCs w:val="22"/>
          <w:lang w:eastAsia="es-ES_tradnl"/>
        </w:rPr>
        <w:t>para votar con fotografía</w:t>
      </w:r>
      <w:r w:rsidR="00562D48">
        <w:rPr>
          <w:rFonts w:ascii="Palatino Linotype" w:eastAsia="Calibri" w:hAnsi="Palatino Linotype" w:cs="Tahoma"/>
          <w:iCs/>
          <w:sz w:val="22"/>
          <w:szCs w:val="22"/>
          <w:lang w:eastAsia="es-ES_tradnl"/>
        </w:rPr>
        <w:t xml:space="preserve"> por ambos lados</w:t>
      </w:r>
      <w:r w:rsidR="00562D48">
        <w:rPr>
          <w:rFonts w:ascii="Palatino Linotype" w:eastAsia="Calibri" w:hAnsi="Palatino Linotype" w:cs="Tahoma"/>
          <w:b/>
          <w:iCs/>
          <w:sz w:val="22"/>
          <w:szCs w:val="22"/>
          <w:lang w:eastAsia="es-ES_tradnl"/>
        </w:rPr>
        <w:t>.</w:t>
      </w:r>
    </w:p>
    <w:p w14:paraId="4572A1D6" w14:textId="77777777" w:rsidR="00AB73E9" w:rsidRDefault="00AB73E9" w:rsidP="00562D48">
      <w:pPr>
        <w:spacing w:line="360" w:lineRule="auto"/>
        <w:ind w:right="-93"/>
        <w:jc w:val="both"/>
        <w:rPr>
          <w:rFonts w:ascii="Palatino Linotype" w:eastAsia="Calibri" w:hAnsi="Palatino Linotype" w:cs="Tahoma"/>
          <w:b/>
          <w:iCs/>
          <w:sz w:val="22"/>
          <w:szCs w:val="22"/>
          <w:lang w:eastAsia="es-ES_tradnl"/>
        </w:rPr>
      </w:pPr>
    </w:p>
    <w:p w14:paraId="6C57DF68" w14:textId="6B49F726" w:rsidR="00987EF9" w:rsidRPr="00987EF9" w:rsidRDefault="00663AE9" w:rsidP="00987EF9">
      <w:pPr>
        <w:tabs>
          <w:tab w:val="left" w:pos="4962"/>
        </w:tabs>
        <w:spacing w:line="360" w:lineRule="auto"/>
        <w:jc w:val="both"/>
        <w:rPr>
          <w:rFonts w:ascii="Palatino Linotype" w:eastAsia="Calibri" w:hAnsi="Palatino Linotype" w:cs="Tahoma"/>
          <w:bCs/>
          <w:iCs/>
          <w:sz w:val="22"/>
          <w:szCs w:val="22"/>
          <w:lang w:eastAsia="es-ES_tradnl"/>
        </w:rPr>
      </w:pPr>
      <w:r>
        <w:rPr>
          <w:rFonts w:ascii="Palatino Linotype" w:eastAsia="Calibri" w:hAnsi="Palatino Linotype" w:cs="Tahoma"/>
          <w:iCs/>
          <w:sz w:val="22"/>
          <w:szCs w:val="22"/>
          <w:lang w:eastAsia="es-ES_tradnl"/>
        </w:rPr>
        <w:t>Al respecto</w:t>
      </w:r>
      <w:r w:rsidR="00707BC2">
        <w:rPr>
          <w:rFonts w:ascii="Palatino Linotype" w:eastAsia="Calibri" w:hAnsi="Palatino Linotype" w:cs="Tahoma"/>
          <w:iCs/>
          <w:sz w:val="22"/>
          <w:szCs w:val="22"/>
          <w:lang w:eastAsia="es-ES_tradnl"/>
        </w:rPr>
        <w:t>,</w:t>
      </w:r>
      <w:r w:rsidR="007F6D76">
        <w:rPr>
          <w:rFonts w:ascii="Palatino Linotype" w:eastAsia="Calibri" w:hAnsi="Palatino Linotype" w:cs="Tahoma"/>
          <w:iCs/>
          <w:sz w:val="22"/>
          <w:szCs w:val="22"/>
          <w:lang w:eastAsia="es-ES_tradnl"/>
        </w:rPr>
        <w:t xml:space="preserve"> a través de su Informe Justificado, el Sujeto Obligado </w:t>
      </w:r>
      <w:r w:rsidR="00562D48">
        <w:rPr>
          <w:rFonts w:ascii="Palatino Linotype" w:eastAsia="Calibri" w:hAnsi="Palatino Linotype" w:cs="Tahoma"/>
          <w:iCs/>
          <w:sz w:val="22"/>
          <w:szCs w:val="22"/>
          <w:lang w:eastAsia="es-ES_tradnl"/>
        </w:rPr>
        <w:t xml:space="preserve">confirmó su respuesta y </w:t>
      </w:r>
      <w:r>
        <w:rPr>
          <w:rFonts w:ascii="Palatino Linotype" w:eastAsia="Calibri" w:hAnsi="Palatino Linotype" w:cs="Tahoma"/>
          <w:iCs/>
          <w:sz w:val="22"/>
          <w:szCs w:val="22"/>
          <w:lang w:eastAsia="es-ES_tradnl"/>
        </w:rPr>
        <w:t>manifestó</w:t>
      </w:r>
      <w:r w:rsidR="00562D48">
        <w:rPr>
          <w:rFonts w:ascii="Palatino Linotype" w:eastAsia="Calibri" w:hAnsi="Palatino Linotype" w:cs="Tahoma"/>
          <w:iCs/>
          <w:sz w:val="22"/>
          <w:szCs w:val="22"/>
          <w:lang w:eastAsia="es-ES_tradnl"/>
        </w:rPr>
        <w:t xml:space="preserve"> haber dado atención en tiempo y forma a la solicitud de mérito</w:t>
      </w:r>
      <w:r w:rsidR="00987EF9">
        <w:rPr>
          <w:rFonts w:ascii="Palatino Linotype" w:eastAsia="Calibri" w:hAnsi="Palatino Linotype" w:cs="Tahoma"/>
          <w:iCs/>
          <w:sz w:val="22"/>
          <w:szCs w:val="22"/>
          <w:lang w:eastAsia="es-ES_tradnl"/>
        </w:rPr>
        <w:t xml:space="preserve">, </w:t>
      </w:r>
      <w:r w:rsidR="00987EF9" w:rsidRPr="00987EF9">
        <w:rPr>
          <w:rFonts w:ascii="Palatino Linotype" w:eastAsia="Calibri" w:hAnsi="Palatino Linotype" w:cs="Tahoma"/>
          <w:bCs/>
          <w:iCs/>
          <w:sz w:val="22"/>
          <w:szCs w:val="22"/>
          <w:lang w:eastAsia="es-ES_tradnl"/>
        </w:rPr>
        <w:t xml:space="preserve">toda vez que </w:t>
      </w:r>
      <w:r w:rsidR="00987EF9">
        <w:rPr>
          <w:rFonts w:ascii="Palatino Linotype" w:eastAsia="Calibri" w:hAnsi="Palatino Linotype" w:cs="Tahoma"/>
          <w:bCs/>
          <w:iCs/>
          <w:sz w:val="22"/>
          <w:szCs w:val="22"/>
          <w:lang w:eastAsia="es-ES_tradnl"/>
        </w:rPr>
        <w:t xml:space="preserve">hizo </w:t>
      </w:r>
      <w:r w:rsidR="00987EF9" w:rsidRPr="00987EF9">
        <w:rPr>
          <w:rFonts w:ascii="Palatino Linotype" w:eastAsia="Calibri" w:hAnsi="Palatino Linotype" w:cs="Tahoma"/>
          <w:bCs/>
          <w:iCs/>
          <w:sz w:val="22"/>
          <w:szCs w:val="22"/>
          <w:lang w:eastAsia="es-ES_tradnl"/>
        </w:rPr>
        <w:t>de conocimiento del solicitante el lugar, horario y Departamento que posee la información, y que como único requisito es acreditar su identidad y/o personalidad jurídica al momento de acceder al documento, mas no la negativa de la información.</w:t>
      </w:r>
    </w:p>
    <w:p w14:paraId="61DB0B16" w14:textId="6B9E1A5C" w:rsidR="00562D48" w:rsidRDefault="00562D48" w:rsidP="00B92B42">
      <w:pPr>
        <w:tabs>
          <w:tab w:val="left" w:pos="4962"/>
        </w:tabs>
        <w:spacing w:line="360" w:lineRule="auto"/>
        <w:jc w:val="both"/>
        <w:rPr>
          <w:rFonts w:ascii="Palatino Linotype" w:eastAsia="Calibri" w:hAnsi="Palatino Linotype" w:cs="Tahoma"/>
          <w:iCs/>
          <w:sz w:val="22"/>
          <w:szCs w:val="22"/>
          <w:lang w:eastAsia="es-ES_tradnl"/>
        </w:rPr>
      </w:pPr>
    </w:p>
    <w:p w14:paraId="2334EA60" w14:textId="322E5AB6" w:rsidR="007F6D76" w:rsidRPr="00046DAA" w:rsidRDefault="00440A85" w:rsidP="00046DAA">
      <w:pPr>
        <w:tabs>
          <w:tab w:val="left" w:pos="4962"/>
        </w:tabs>
        <w:spacing w:line="360" w:lineRule="auto"/>
        <w:jc w:val="both"/>
        <w:rPr>
          <w:rFonts w:ascii="Palatino Linotype" w:eastAsia="Calibri" w:hAnsi="Palatino Linotype" w:cs="Tahoma"/>
          <w:iCs/>
          <w:sz w:val="22"/>
          <w:szCs w:val="22"/>
          <w:lang w:eastAsia="es-ES_tradnl"/>
        </w:rPr>
      </w:pPr>
      <w:r>
        <w:rPr>
          <w:rFonts w:ascii="Palatino Linotype" w:eastAsia="Calibri" w:hAnsi="Palatino Linotype" w:cs="Tahoma"/>
          <w:iCs/>
          <w:sz w:val="22"/>
          <w:szCs w:val="22"/>
          <w:lang w:eastAsia="es-ES_tradnl"/>
        </w:rPr>
        <w:t xml:space="preserve">Conforme a lo expuesto, la controversia del presente asunto </w:t>
      </w:r>
      <w:r w:rsidR="00153AE5">
        <w:rPr>
          <w:rFonts w:ascii="Palatino Linotype" w:eastAsia="Calibri" w:hAnsi="Palatino Linotype" w:cs="Tahoma"/>
          <w:iCs/>
          <w:sz w:val="22"/>
          <w:szCs w:val="22"/>
          <w:lang w:eastAsia="es-ES_tradnl"/>
        </w:rPr>
        <w:t xml:space="preserve">reside </w:t>
      </w:r>
      <w:r>
        <w:rPr>
          <w:rFonts w:ascii="Palatino Linotype" w:eastAsia="Calibri" w:hAnsi="Palatino Linotype" w:cs="Tahoma"/>
          <w:iCs/>
          <w:sz w:val="22"/>
          <w:szCs w:val="22"/>
          <w:lang w:eastAsia="es-ES_tradnl"/>
        </w:rPr>
        <w:t>en determinar si se actualizan los agravios manifestados por el Recurrente en térmi</w:t>
      </w:r>
      <w:r w:rsidR="00987EF9">
        <w:rPr>
          <w:rFonts w:ascii="Palatino Linotype" w:eastAsia="Calibri" w:hAnsi="Palatino Linotype" w:cs="Tahoma"/>
          <w:iCs/>
          <w:sz w:val="22"/>
          <w:szCs w:val="22"/>
          <w:lang w:eastAsia="es-ES_tradnl"/>
        </w:rPr>
        <w:t>nos del artículo 179, fracción I</w:t>
      </w:r>
      <w:r>
        <w:rPr>
          <w:rFonts w:ascii="Palatino Linotype" w:eastAsia="Calibri" w:hAnsi="Palatino Linotype" w:cs="Tahoma"/>
          <w:iCs/>
          <w:sz w:val="22"/>
          <w:szCs w:val="22"/>
          <w:lang w:eastAsia="es-ES_tradnl"/>
        </w:rPr>
        <w:t>, de la Ley de Transparencia y Acceso a la Información Pública del Estado de México y Municipios</w:t>
      </w:r>
      <w:r w:rsidR="00153AE5">
        <w:rPr>
          <w:rFonts w:ascii="Palatino Linotype" w:eastAsia="Calibri" w:hAnsi="Palatino Linotype" w:cs="Tahoma"/>
          <w:iCs/>
          <w:sz w:val="22"/>
          <w:szCs w:val="22"/>
          <w:lang w:eastAsia="es-ES_tradnl"/>
        </w:rPr>
        <w:t>, consistente en -</w:t>
      </w:r>
      <w:r w:rsidR="00987EF9">
        <w:rPr>
          <w:rFonts w:ascii="Palatino Linotype" w:eastAsia="Calibri" w:hAnsi="Palatino Linotype" w:cs="Tahoma"/>
          <w:iCs/>
          <w:sz w:val="22"/>
          <w:szCs w:val="22"/>
          <w:lang w:eastAsia="es-ES_tradnl"/>
        </w:rPr>
        <w:t xml:space="preserve"> </w:t>
      </w:r>
      <w:r w:rsidR="00153AE5">
        <w:rPr>
          <w:rFonts w:ascii="Palatino Linotype" w:eastAsia="Calibri" w:hAnsi="Palatino Linotype" w:cs="Tahoma"/>
          <w:iCs/>
          <w:sz w:val="22"/>
          <w:szCs w:val="22"/>
          <w:lang w:eastAsia="es-ES_tradnl"/>
        </w:rPr>
        <w:t>l</w:t>
      </w:r>
      <w:r w:rsidR="00153AE5" w:rsidRPr="00153AE5">
        <w:rPr>
          <w:rFonts w:ascii="Palatino Linotype" w:eastAsia="Calibri" w:hAnsi="Palatino Linotype" w:cs="Tahoma"/>
          <w:iCs/>
          <w:sz w:val="22"/>
          <w:szCs w:val="22"/>
          <w:lang w:val="es-MX" w:eastAsia="es-ES_tradnl"/>
        </w:rPr>
        <w:t xml:space="preserve">a </w:t>
      </w:r>
      <w:r w:rsidR="00987EF9" w:rsidRPr="00987EF9">
        <w:rPr>
          <w:rFonts w:ascii="Palatino Linotype" w:eastAsia="Calibri" w:hAnsi="Palatino Linotype" w:cs="Tahoma"/>
          <w:iCs/>
          <w:sz w:val="22"/>
          <w:szCs w:val="22"/>
          <w:lang w:eastAsia="es-ES_tradnl"/>
        </w:rPr>
        <w:t>negativa a la información solicitada</w:t>
      </w:r>
      <w:r>
        <w:rPr>
          <w:rFonts w:ascii="Palatino Linotype" w:eastAsia="Calibri" w:hAnsi="Palatino Linotype" w:cs="Tahoma"/>
          <w:iCs/>
          <w:sz w:val="22"/>
          <w:szCs w:val="22"/>
          <w:lang w:eastAsia="es-ES_tradnl"/>
        </w:rPr>
        <w:t>.</w:t>
      </w:r>
    </w:p>
    <w:p w14:paraId="12FCE785" w14:textId="77777777" w:rsidR="00210EDF" w:rsidRDefault="00210EDF" w:rsidP="00210EDF">
      <w:pPr>
        <w:spacing w:line="360" w:lineRule="auto"/>
        <w:jc w:val="both"/>
        <w:rPr>
          <w:rFonts w:ascii="Palatino Linotype" w:eastAsia="Calibri" w:hAnsi="Palatino Linotype" w:cs="Tahoma"/>
          <w:iCs/>
          <w:sz w:val="22"/>
          <w:szCs w:val="24"/>
          <w:lang w:eastAsia="es-ES_tradnl"/>
        </w:rPr>
      </w:pPr>
    </w:p>
    <w:p w14:paraId="229FD04E" w14:textId="77777777" w:rsidR="00210EDF" w:rsidRPr="005B3636" w:rsidRDefault="00210EDF" w:rsidP="00210EDF">
      <w:pPr>
        <w:spacing w:line="360" w:lineRule="auto"/>
        <w:ind w:right="-93"/>
        <w:jc w:val="both"/>
        <w:rPr>
          <w:rFonts w:ascii="Palatino Linotype" w:hAnsi="Palatino Linotype" w:cs="Tahoma"/>
          <w:b/>
          <w:sz w:val="22"/>
          <w:szCs w:val="24"/>
        </w:rPr>
      </w:pPr>
      <w:r w:rsidRPr="005B3636">
        <w:rPr>
          <w:rFonts w:ascii="Palatino Linotype" w:hAnsi="Palatino Linotype" w:cs="Tahoma"/>
          <w:b/>
          <w:sz w:val="22"/>
          <w:szCs w:val="24"/>
        </w:rPr>
        <w:t>CUARTO. Marco normativo aplicable en materia de transparencia y acceso a la información pública.</w:t>
      </w:r>
    </w:p>
    <w:p w14:paraId="6807015F" w14:textId="77777777" w:rsidR="00210EDF" w:rsidRPr="005B3636" w:rsidRDefault="00210EDF" w:rsidP="00210EDF">
      <w:pPr>
        <w:spacing w:line="360" w:lineRule="auto"/>
        <w:ind w:right="-93"/>
        <w:jc w:val="both"/>
        <w:rPr>
          <w:rFonts w:ascii="Palatino Linotype" w:hAnsi="Palatino Linotype" w:cs="Tahoma"/>
          <w:b/>
          <w:sz w:val="18"/>
        </w:rPr>
      </w:pPr>
    </w:p>
    <w:p w14:paraId="6FCC8CD3" w14:textId="77777777" w:rsidR="00210EDF" w:rsidRPr="005B3636" w:rsidRDefault="00210EDF" w:rsidP="00210EDF">
      <w:pPr>
        <w:spacing w:line="360" w:lineRule="auto"/>
        <w:contextualSpacing/>
        <w:jc w:val="both"/>
        <w:rPr>
          <w:rFonts w:ascii="Palatino Linotype" w:hAnsi="Palatino Linotype" w:cs="Tahoma"/>
          <w:sz w:val="22"/>
          <w:szCs w:val="24"/>
        </w:rPr>
      </w:pPr>
      <w:r w:rsidRPr="005B3636">
        <w:rPr>
          <w:rFonts w:ascii="Palatino Linotype" w:hAnsi="Palatino Linotype" w:cs="Tahoma"/>
          <w:sz w:val="22"/>
          <w:szCs w:val="24"/>
        </w:rPr>
        <w:t>El artículo 6°, Apartado A), fracción I de la Constitución Política de los Estados Unidos Mexicanos, establece que toda la información en posesión de cualquier autoridad, es pública y sólo podrá ser reservada temporalmente por razones de interés público.</w:t>
      </w:r>
    </w:p>
    <w:p w14:paraId="15436966" w14:textId="77777777" w:rsidR="00210EDF" w:rsidRPr="005B3636" w:rsidRDefault="00210EDF" w:rsidP="00210EDF">
      <w:pPr>
        <w:spacing w:line="360" w:lineRule="auto"/>
        <w:contextualSpacing/>
        <w:jc w:val="both"/>
        <w:rPr>
          <w:rFonts w:ascii="Palatino Linotype" w:hAnsi="Palatino Linotype" w:cs="Tahoma"/>
          <w:sz w:val="22"/>
          <w:szCs w:val="24"/>
        </w:rPr>
      </w:pPr>
    </w:p>
    <w:p w14:paraId="562F3383" w14:textId="77777777" w:rsidR="00210EDF" w:rsidRPr="005B3636" w:rsidRDefault="00210EDF" w:rsidP="00210EDF">
      <w:pPr>
        <w:spacing w:line="360" w:lineRule="auto"/>
        <w:jc w:val="both"/>
        <w:rPr>
          <w:rFonts w:ascii="Palatino Linotype" w:hAnsi="Palatino Linotype" w:cs="Tahoma"/>
          <w:sz w:val="22"/>
          <w:szCs w:val="24"/>
        </w:rPr>
      </w:pPr>
      <w:r w:rsidRPr="005B3636">
        <w:rPr>
          <w:rFonts w:ascii="Palatino Linotype" w:hAnsi="Palatino Linotype" w:cs="Tahoma"/>
          <w:sz w:val="22"/>
          <w:szCs w:val="24"/>
        </w:rPr>
        <w:t>La Ley General de Transparencia y Acceso a la Información Pública, publicada en el Diario Oficial de la Federación el 4 de mayo de 2015, dispone en su artículo 70, la información que se considera corresponde a las Obligaciones de Transparencia, la cual debe estar disponible para cualquier persona de manera permanente y actualizada.</w:t>
      </w:r>
    </w:p>
    <w:p w14:paraId="6BD8110A" w14:textId="77777777" w:rsidR="00210EDF" w:rsidRPr="005B3636" w:rsidRDefault="00210EDF" w:rsidP="00210EDF">
      <w:pPr>
        <w:spacing w:line="360" w:lineRule="auto"/>
        <w:jc w:val="both"/>
        <w:rPr>
          <w:rFonts w:ascii="Palatino Linotype" w:hAnsi="Palatino Linotype" w:cs="Tahoma"/>
          <w:sz w:val="22"/>
          <w:szCs w:val="24"/>
        </w:rPr>
      </w:pPr>
    </w:p>
    <w:p w14:paraId="5B128E6A" w14:textId="77777777" w:rsidR="00210EDF" w:rsidRDefault="00210EDF" w:rsidP="00210EDF">
      <w:pPr>
        <w:spacing w:line="360" w:lineRule="auto"/>
        <w:jc w:val="both"/>
        <w:rPr>
          <w:rFonts w:ascii="Palatino Linotype" w:hAnsi="Palatino Linotype" w:cs="Tahoma"/>
          <w:sz w:val="22"/>
          <w:szCs w:val="24"/>
        </w:rPr>
      </w:pPr>
      <w:r>
        <w:rPr>
          <w:rFonts w:ascii="Palatino Linotype" w:hAnsi="Palatino Linotype" w:cs="Tahoma"/>
          <w:sz w:val="22"/>
          <w:szCs w:val="24"/>
        </w:rPr>
        <w:lastRenderedPageBreak/>
        <w:t>E</w:t>
      </w:r>
      <w:r w:rsidRPr="005B3636">
        <w:rPr>
          <w:rFonts w:ascii="Palatino Linotype" w:hAnsi="Palatino Linotype" w:cs="Tahoma"/>
          <w:sz w:val="22"/>
          <w:szCs w:val="24"/>
        </w:rPr>
        <w:t>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60710D93" w14:textId="77777777" w:rsidR="002C75C0" w:rsidRPr="005B3636" w:rsidRDefault="002C75C0" w:rsidP="00210EDF">
      <w:pPr>
        <w:spacing w:line="360" w:lineRule="auto"/>
        <w:jc w:val="both"/>
        <w:rPr>
          <w:rFonts w:ascii="Palatino Linotype" w:hAnsi="Palatino Linotype" w:cs="Tahoma"/>
          <w:sz w:val="22"/>
          <w:szCs w:val="24"/>
        </w:rPr>
      </w:pPr>
    </w:p>
    <w:p w14:paraId="5F192F28" w14:textId="77777777" w:rsidR="00210EDF" w:rsidRPr="005B3636" w:rsidRDefault="00210EDF" w:rsidP="00210EDF">
      <w:pPr>
        <w:spacing w:line="360" w:lineRule="auto"/>
        <w:jc w:val="both"/>
        <w:rPr>
          <w:rFonts w:ascii="Palatino Linotype" w:hAnsi="Palatino Linotype" w:cs="Tahoma"/>
          <w:sz w:val="22"/>
          <w:szCs w:val="24"/>
        </w:rPr>
      </w:pPr>
      <w:r w:rsidRPr="005B3636">
        <w:rPr>
          <w:rFonts w:ascii="Palatino Linotype" w:hAnsi="Palatino Linotype" w:cs="Tahoma"/>
          <w:sz w:val="22"/>
          <w:szCs w:val="24"/>
        </w:rPr>
        <w:t>Por su parte, la Ley de Transparencia y Acceso a la Información Pública del Estado de México y Municipios (Reglamentaria del artículo 5° de la Constitución Local), establece lo siguiente:</w:t>
      </w:r>
    </w:p>
    <w:p w14:paraId="64330358" w14:textId="77777777" w:rsidR="00210EDF" w:rsidRPr="005B3636" w:rsidRDefault="00210EDF" w:rsidP="00210EDF">
      <w:pPr>
        <w:spacing w:line="360" w:lineRule="auto"/>
        <w:jc w:val="both"/>
        <w:rPr>
          <w:rFonts w:ascii="Palatino Linotype" w:hAnsi="Palatino Linotype" w:cs="Tahoma"/>
          <w:sz w:val="22"/>
          <w:szCs w:val="24"/>
        </w:rPr>
      </w:pPr>
    </w:p>
    <w:p w14:paraId="141443CD" w14:textId="77777777" w:rsidR="00210EDF" w:rsidRPr="005B3636" w:rsidRDefault="00210EDF" w:rsidP="00210EDF">
      <w:pPr>
        <w:spacing w:line="360" w:lineRule="auto"/>
        <w:jc w:val="both"/>
        <w:rPr>
          <w:rFonts w:ascii="Palatino Linotype" w:hAnsi="Palatino Linotype" w:cs="Tahoma"/>
          <w:sz w:val="22"/>
          <w:szCs w:val="24"/>
        </w:rPr>
      </w:pPr>
      <w:r w:rsidRPr="005B3636">
        <w:rPr>
          <w:rFonts w:ascii="Palatino Linotype" w:hAnsi="Palatino Linotype" w:cs="Tahoma"/>
          <w:sz w:val="22"/>
          <w:szCs w:val="24"/>
        </w:rPr>
        <w:t>El artículo 12, que, quienes generen, recopilen, administren, manejen, procesen, archiven o conserven información pública serán responsables de la misma.</w:t>
      </w:r>
    </w:p>
    <w:p w14:paraId="6879DA79" w14:textId="77777777" w:rsidR="00210EDF" w:rsidRPr="005B3636" w:rsidRDefault="00210EDF" w:rsidP="00210EDF">
      <w:pPr>
        <w:spacing w:line="360" w:lineRule="auto"/>
        <w:jc w:val="both"/>
        <w:rPr>
          <w:rFonts w:ascii="Palatino Linotype" w:hAnsi="Palatino Linotype" w:cs="Tahoma"/>
          <w:szCs w:val="24"/>
        </w:rPr>
      </w:pPr>
    </w:p>
    <w:p w14:paraId="25BF4D58" w14:textId="77777777" w:rsidR="00210EDF" w:rsidRPr="005B3636" w:rsidRDefault="00210EDF" w:rsidP="00210EDF">
      <w:pPr>
        <w:spacing w:line="360" w:lineRule="auto"/>
        <w:jc w:val="both"/>
        <w:rPr>
          <w:rFonts w:ascii="Palatino Linotype" w:hAnsi="Palatino Linotype" w:cs="Tahoma"/>
          <w:sz w:val="22"/>
          <w:szCs w:val="24"/>
        </w:rPr>
      </w:pPr>
      <w:r w:rsidRPr="005B3636">
        <w:rPr>
          <w:rFonts w:ascii="Palatino Linotype" w:hAnsi="Palatino Linotype" w:cs="Tahoma"/>
          <w:sz w:val="22"/>
          <w:szCs w:val="24"/>
        </w:rPr>
        <w:t>El artículo 18, que, los Sujetos Obligados deberán documentar todo acto que derive del ejercicio de sus facultades, competencias o funciones, considerando desde su origen la eventual publicidad y reutilización de la información que generen.</w:t>
      </w:r>
    </w:p>
    <w:p w14:paraId="3706E656" w14:textId="77777777" w:rsidR="00210EDF" w:rsidRPr="005B3636" w:rsidRDefault="00210EDF" w:rsidP="00210EDF">
      <w:pPr>
        <w:spacing w:line="360" w:lineRule="auto"/>
        <w:jc w:val="both"/>
        <w:rPr>
          <w:rFonts w:ascii="Palatino Linotype" w:hAnsi="Palatino Linotype" w:cs="Tahoma"/>
          <w:szCs w:val="24"/>
        </w:rPr>
      </w:pPr>
    </w:p>
    <w:p w14:paraId="1EBF4204" w14:textId="77777777" w:rsidR="00210EDF" w:rsidRDefault="00210EDF" w:rsidP="00210EDF">
      <w:pPr>
        <w:spacing w:line="360" w:lineRule="auto"/>
        <w:jc w:val="both"/>
        <w:rPr>
          <w:rFonts w:ascii="Palatino Linotype" w:hAnsi="Palatino Linotype" w:cs="Tahoma"/>
          <w:sz w:val="22"/>
          <w:szCs w:val="24"/>
        </w:rPr>
      </w:pPr>
      <w:r w:rsidRPr="005B3636">
        <w:rPr>
          <w:rFonts w:ascii="Palatino Linotype" w:hAnsi="Palatino Linotype" w:cs="Tahoma"/>
          <w:sz w:val="22"/>
          <w:szCs w:val="24"/>
        </w:rP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2A5465F3" w14:textId="77777777" w:rsidR="00210EDF" w:rsidRDefault="00210EDF" w:rsidP="00210EDF">
      <w:pPr>
        <w:spacing w:line="360" w:lineRule="auto"/>
        <w:jc w:val="both"/>
        <w:rPr>
          <w:rFonts w:ascii="Palatino Linotype" w:hAnsi="Palatino Linotype" w:cs="Tahoma"/>
          <w:sz w:val="22"/>
          <w:szCs w:val="24"/>
        </w:rPr>
      </w:pPr>
    </w:p>
    <w:p w14:paraId="02D7F499" w14:textId="72361424" w:rsidR="00210EDF" w:rsidRDefault="00210EDF" w:rsidP="00210EDF">
      <w:pPr>
        <w:spacing w:line="360" w:lineRule="auto"/>
        <w:jc w:val="both"/>
        <w:rPr>
          <w:rFonts w:ascii="Palatino Linotype" w:hAnsi="Palatino Linotype" w:cs="Tahoma"/>
          <w:b/>
          <w:sz w:val="22"/>
          <w:szCs w:val="24"/>
        </w:rPr>
      </w:pPr>
      <w:r w:rsidRPr="005B3636">
        <w:rPr>
          <w:rFonts w:ascii="Palatino Linotype" w:hAnsi="Palatino Linotype" w:cs="Tahoma"/>
          <w:b/>
          <w:caps/>
          <w:sz w:val="22"/>
          <w:szCs w:val="24"/>
        </w:rPr>
        <w:t>Quinto</w:t>
      </w:r>
      <w:r w:rsidRPr="005B3636">
        <w:rPr>
          <w:rFonts w:ascii="Palatino Linotype" w:hAnsi="Palatino Linotype" w:cs="Tahoma"/>
          <w:b/>
          <w:sz w:val="22"/>
          <w:szCs w:val="24"/>
        </w:rPr>
        <w:t>. Estudio de Fondo.</w:t>
      </w:r>
    </w:p>
    <w:p w14:paraId="1FAFB01B" w14:textId="77777777" w:rsidR="004D031C" w:rsidRPr="005B3636" w:rsidRDefault="004D031C" w:rsidP="00210EDF">
      <w:pPr>
        <w:spacing w:line="360" w:lineRule="auto"/>
        <w:jc w:val="both"/>
        <w:rPr>
          <w:rFonts w:ascii="Palatino Linotype" w:hAnsi="Palatino Linotype" w:cs="Tahoma"/>
          <w:b/>
          <w:sz w:val="22"/>
          <w:szCs w:val="24"/>
        </w:rPr>
      </w:pPr>
    </w:p>
    <w:p w14:paraId="74D04231" w14:textId="382DB51D" w:rsidR="00210EDF" w:rsidRPr="005B3636" w:rsidRDefault="00210EDF" w:rsidP="00210EDF">
      <w:pPr>
        <w:spacing w:line="360" w:lineRule="auto"/>
        <w:ind w:right="-93"/>
        <w:jc w:val="both"/>
        <w:rPr>
          <w:rFonts w:ascii="Palatino Linotype" w:eastAsia="Calibri" w:hAnsi="Palatino Linotype" w:cs="Tahoma"/>
          <w:bCs/>
          <w:sz w:val="22"/>
          <w:szCs w:val="22"/>
          <w:lang w:eastAsia="en-US"/>
        </w:rPr>
      </w:pPr>
      <w:r w:rsidRPr="005B3636">
        <w:rPr>
          <w:rFonts w:ascii="Palatino Linotype" w:eastAsia="Calibri" w:hAnsi="Palatino Linotype" w:cs="Tahoma"/>
          <w:bCs/>
          <w:sz w:val="22"/>
          <w:szCs w:val="22"/>
          <w:lang w:eastAsia="en-US"/>
        </w:rPr>
        <w:t>Expuesta la controversia, se procede al anális</w:t>
      </w:r>
      <w:r>
        <w:rPr>
          <w:rFonts w:ascii="Palatino Linotype" w:eastAsia="Calibri" w:hAnsi="Palatino Linotype" w:cs="Tahoma"/>
          <w:bCs/>
          <w:sz w:val="22"/>
          <w:szCs w:val="22"/>
          <w:lang w:eastAsia="en-US"/>
        </w:rPr>
        <w:t xml:space="preserve">is del agravio hecho valer por </w:t>
      </w:r>
      <w:r w:rsidR="00A34514">
        <w:rPr>
          <w:rFonts w:ascii="Palatino Linotype" w:eastAsia="Calibri" w:hAnsi="Palatino Linotype" w:cs="Tahoma"/>
          <w:bCs/>
          <w:sz w:val="22"/>
          <w:szCs w:val="22"/>
          <w:lang w:eastAsia="en-US"/>
        </w:rPr>
        <w:t>el</w:t>
      </w:r>
      <w:r w:rsidRPr="005B3636">
        <w:rPr>
          <w:rFonts w:ascii="Palatino Linotype" w:eastAsia="Calibri" w:hAnsi="Palatino Linotype" w:cs="Tahoma"/>
          <w:bCs/>
          <w:sz w:val="22"/>
          <w:szCs w:val="22"/>
          <w:lang w:eastAsia="en-US"/>
        </w:rPr>
        <w:t xml:space="preserve"> ahora Recurrente, concerniente a la respuesta </w:t>
      </w:r>
      <w:r w:rsidR="00440A85">
        <w:rPr>
          <w:rFonts w:ascii="Palatino Linotype" w:eastAsia="Calibri" w:hAnsi="Palatino Linotype" w:cs="Tahoma"/>
          <w:bCs/>
          <w:sz w:val="22"/>
          <w:szCs w:val="22"/>
          <w:lang w:eastAsia="en-US"/>
        </w:rPr>
        <w:t>de</w:t>
      </w:r>
      <w:r w:rsidR="00987EF9">
        <w:rPr>
          <w:rFonts w:ascii="Palatino Linotype" w:eastAsia="Calibri" w:hAnsi="Palatino Linotype" w:cs="Tahoma"/>
          <w:bCs/>
          <w:sz w:val="22"/>
          <w:szCs w:val="22"/>
          <w:lang w:eastAsia="en-US"/>
        </w:rPr>
        <w:t>l</w:t>
      </w:r>
      <w:r w:rsidR="00793186">
        <w:rPr>
          <w:rFonts w:ascii="Palatino Linotype" w:eastAsia="Calibri" w:hAnsi="Palatino Linotype" w:cs="Tahoma"/>
          <w:bCs/>
          <w:sz w:val="22"/>
          <w:szCs w:val="22"/>
          <w:lang w:eastAsia="en-US"/>
        </w:rPr>
        <w:t xml:space="preserve"> </w:t>
      </w:r>
      <w:r w:rsidR="00987EF9" w:rsidRPr="00987EF9">
        <w:rPr>
          <w:rFonts w:ascii="Palatino Linotype" w:eastAsia="Calibri" w:hAnsi="Palatino Linotype" w:cs="Tahoma"/>
          <w:bCs/>
          <w:iCs/>
          <w:sz w:val="22"/>
          <w:szCs w:val="22"/>
          <w:lang w:eastAsia="es-ES_tradnl"/>
        </w:rPr>
        <w:t>Colegio de Estudios Científicos y Tecnológicos del Estado de México</w:t>
      </w:r>
      <w:r w:rsidR="00987EF9">
        <w:rPr>
          <w:rFonts w:ascii="Palatino Linotype" w:eastAsia="Calibri" w:hAnsi="Palatino Linotype" w:cs="Tahoma"/>
          <w:bCs/>
          <w:iCs/>
          <w:sz w:val="22"/>
          <w:szCs w:val="22"/>
          <w:lang w:eastAsia="es-ES_tradnl"/>
        </w:rPr>
        <w:t>,</w:t>
      </w:r>
      <w:r w:rsidR="00987EF9" w:rsidRPr="00987EF9">
        <w:rPr>
          <w:rFonts w:ascii="Palatino Linotype" w:eastAsia="Calibri" w:hAnsi="Palatino Linotype" w:cs="Tahoma"/>
          <w:bCs/>
          <w:iCs/>
          <w:sz w:val="22"/>
          <w:szCs w:val="22"/>
          <w:lang w:eastAsia="es-ES_tradnl"/>
        </w:rPr>
        <w:t xml:space="preserve"> </w:t>
      </w:r>
      <w:r w:rsidR="00440A85">
        <w:rPr>
          <w:rFonts w:ascii="Palatino Linotype" w:eastAsia="Calibri" w:hAnsi="Palatino Linotype" w:cs="Tahoma"/>
          <w:bCs/>
          <w:sz w:val="22"/>
          <w:szCs w:val="22"/>
          <w:lang w:eastAsia="en-US"/>
        </w:rPr>
        <w:t>a su solicitud de información.</w:t>
      </w:r>
    </w:p>
    <w:p w14:paraId="135511F2" w14:textId="4C89E091" w:rsidR="00210EDF" w:rsidRDefault="00210EDF" w:rsidP="00210EDF">
      <w:pPr>
        <w:spacing w:line="360" w:lineRule="auto"/>
        <w:ind w:right="-93"/>
        <w:jc w:val="both"/>
        <w:rPr>
          <w:rFonts w:ascii="Palatino Linotype" w:eastAsia="Calibri" w:hAnsi="Palatino Linotype" w:cs="Tahoma"/>
          <w:bCs/>
          <w:sz w:val="22"/>
          <w:szCs w:val="22"/>
          <w:lang w:eastAsia="en-US"/>
        </w:rPr>
      </w:pPr>
      <w:r w:rsidRPr="005B3636">
        <w:rPr>
          <w:rFonts w:ascii="Palatino Linotype" w:eastAsia="Calibri" w:hAnsi="Palatino Linotype" w:cs="Tahoma"/>
          <w:bCs/>
          <w:sz w:val="22"/>
          <w:szCs w:val="22"/>
          <w:lang w:eastAsia="en-US"/>
        </w:rPr>
        <w:lastRenderedPageBreak/>
        <w:t>En principio, es de suma importancia señalar los objetivos de la Ley de Transparencia y Acceso a la Información Pública del Estado de México y Municipios, en relación con la obligación de acceso por parte de los sujetos obligados, los cuales se encuentran establecidos en el artículo 2° de dicho ordenamiento jurídico y son los siguientes:</w:t>
      </w:r>
    </w:p>
    <w:p w14:paraId="0C9237BD" w14:textId="77777777" w:rsidR="002C75C0" w:rsidRPr="005B3636" w:rsidRDefault="002C75C0" w:rsidP="00210EDF">
      <w:pPr>
        <w:spacing w:line="360" w:lineRule="auto"/>
        <w:ind w:right="-93"/>
        <w:jc w:val="both"/>
        <w:rPr>
          <w:rFonts w:ascii="Palatino Linotype" w:eastAsia="Calibri" w:hAnsi="Palatino Linotype" w:cs="Tahoma"/>
          <w:bCs/>
          <w:sz w:val="22"/>
          <w:szCs w:val="22"/>
          <w:lang w:eastAsia="en-US"/>
        </w:rPr>
      </w:pPr>
    </w:p>
    <w:p w14:paraId="419E2537" w14:textId="77777777" w:rsidR="00210EDF" w:rsidRPr="005B3636" w:rsidRDefault="00210EDF" w:rsidP="001232A1">
      <w:pPr>
        <w:pStyle w:val="Prrafodelista"/>
        <w:numPr>
          <w:ilvl w:val="0"/>
          <w:numId w:val="2"/>
        </w:numPr>
        <w:spacing w:line="360" w:lineRule="auto"/>
        <w:ind w:right="-93"/>
        <w:jc w:val="both"/>
        <w:rPr>
          <w:rFonts w:ascii="Palatino Linotype" w:eastAsia="Calibri" w:hAnsi="Palatino Linotype" w:cs="Tahoma"/>
          <w:bCs/>
          <w:szCs w:val="22"/>
          <w:lang w:eastAsia="en-US"/>
        </w:rPr>
      </w:pPr>
      <w:r w:rsidRPr="005B3636">
        <w:rPr>
          <w:rFonts w:ascii="Palatino Linotype" w:eastAsia="Calibri" w:hAnsi="Palatino Linotype" w:cs="Tahoma"/>
          <w:bCs/>
          <w:szCs w:val="22"/>
          <w:lang w:eastAsia="en-US"/>
        </w:rPr>
        <w:t>Proveer lo necesario para garantizar a toda persona el derecho de acceso a la información pública, a través de procedimientos sencillos, expeditos, oportunos y gratuitos;</w:t>
      </w:r>
    </w:p>
    <w:p w14:paraId="6B068093" w14:textId="77777777" w:rsidR="00210EDF" w:rsidRPr="005B3636" w:rsidRDefault="00210EDF" w:rsidP="00210EDF">
      <w:pPr>
        <w:spacing w:line="360" w:lineRule="auto"/>
        <w:ind w:left="360" w:right="-93"/>
        <w:jc w:val="both"/>
        <w:rPr>
          <w:rFonts w:ascii="Palatino Linotype" w:eastAsia="Calibri" w:hAnsi="Palatino Linotype" w:cs="Tahoma"/>
          <w:bCs/>
          <w:sz w:val="22"/>
          <w:szCs w:val="22"/>
          <w:lang w:eastAsia="en-US"/>
        </w:rPr>
      </w:pPr>
    </w:p>
    <w:p w14:paraId="737F802F" w14:textId="77777777" w:rsidR="00210EDF" w:rsidRPr="005B3636" w:rsidRDefault="00210EDF" w:rsidP="001232A1">
      <w:pPr>
        <w:pStyle w:val="Prrafodelista"/>
        <w:numPr>
          <w:ilvl w:val="0"/>
          <w:numId w:val="2"/>
        </w:numPr>
        <w:spacing w:line="360" w:lineRule="auto"/>
        <w:ind w:right="-93"/>
        <w:jc w:val="both"/>
        <w:rPr>
          <w:rFonts w:ascii="Palatino Linotype" w:eastAsia="Calibri" w:hAnsi="Palatino Linotype" w:cs="Tahoma"/>
          <w:bCs/>
          <w:szCs w:val="22"/>
          <w:lang w:eastAsia="en-US"/>
        </w:rPr>
      </w:pPr>
      <w:r w:rsidRPr="005B3636">
        <w:rPr>
          <w:rFonts w:ascii="Palatino Linotype" w:eastAsia="Calibri" w:hAnsi="Palatino Linotype" w:cs="Tahoma"/>
          <w:bCs/>
          <w:szCs w:val="22"/>
          <w:lang w:eastAsia="en-US"/>
        </w:rPr>
        <w:t>Transparentar la gestión pública, mediante la difusión de la información generada por los Sujetos Obligados, y</w:t>
      </w:r>
    </w:p>
    <w:p w14:paraId="7D6583C8" w14:textId="77777777" w:rsidR="00210EDF" w:rsidRPr="005B3636" w:rsidRDefault="00210EDF" w:rsidP="00210EDF">
      <w:pPr>
        <w:pStyle w:val="Prrafodelista"/>
        <w:spacing w:line="360" w:lineRule="auto"/>
        <w:rPr>
          <w:rFonts w:ascii="Palatino Linotype" w:eastAsia="Calibri" w:hAnsi="Palatino Linotype" w:cs="Tahoma"/>
          <w:bCs/>
          <w:szCs w:val="22"/>
          <w:lang w:eastAsia="en-US"/>
        </w:rPr>
      </w:pPr>
    </w:p>
    <w:p w14:paraId="3A7D8179" w14:textId="77777777" w:rsidR="00210EDF" w:rsidRPr="005B3636" w:rsidRDefault="00210EDF" w:rsidP="001232A1">
      <w:pPr>
        <w:pStyle w:val="Prrafodelista"/>
        <w:numPr>
          <w:ilvl w:val="0"/>
          <w:numId w:val="2"/>
        </w:numPr>
        <w:spacing w:line="360" w:lineRule="auto"/>
        <w:ind w:right="-93"/>
        <w:jc w:val="both"/>
        <w:rPr>
          <w:rFonts w:ascii="Palatino Linotype" w:eastAsia="Calibri" w:hAnsi="Palatino Linotype" w:cs="Tahoma"/>
          <w:bCs/>
          <w:szCs w:val="22"/>
          <w:lang w:eastAsia="en-US"/>
        </w:rPr>
      </w:pPr>
      <w:r w:rsidRPr="005B3636">
        <w:rPr>
          <w:rFonts w:ascii="Palatino Linotype" w:eastAsia="Calibri" w:hAnsi="Palatino Linotype" w:cs="Tahoma"/>
          <w:bCs/>
          <w:szCs w:val="22"/>
          <w:lang w:eastAsia="en-US"/>
        </w:rPr>
        <w:t>Promover, fomentar y difundir la cultura de la transparencia en el ejercicio de la función pública, el acceso a la información y la participación ciudadana, así como, la rendición de cuentas.</w:t>
      </w:r>
    </w:p>
    <w:p w14:paraId="7BDCD57F" w14:textId="77777777" w:rsidR="00210EDF" w:rsidRPr="005B3636" w:rsidRDefault="00210EDF" w:rsidP="00210EDF">
      <w:pPr>
        <w:spacing w:line="360" w:lineRule="auto"/>
        <w:ind w:right="-93"/>
        <w:jc w:val="both"/>
        <w:rPr>
          <w:rFonts w:ascii="Palatino Linotype" w:eastAsia="Calibri" w:hAnsi="Palatino Linotype" w:cs="Tahoma"/>
          <w:bCs/>
          <w:sz w:val="22"/>
          <w:szCs w:val="22"/>
          <w:lang w:eastAsia="en-US"/>
        </w:rPr>
      </w:pPr>
    </w:p>
    <w:p w14:paraId="61F76178" w14:textId="3203AC23" w:rsidR="00210EDF" w:rsidRDefault="00210EDF" w:rsidP="00210EDF">
      <w:pPr>
        <w:spacing w:line="360" w:lineRule="auto"/>
        <w:ind w:right="-93"/>
        <w:jc w:val="both"/>
        <w:rPr>
          <w:rFonts w:ascii="Palatino Linotype" w:eastAsia="Calibri" w:hAnsi="Palatino Linotype" w:cs="Tahoma"/>
          <w:bCs/>
          <w:sz w:val="22"/>
          <w:szCs w:val="22"/>
          <w:lang w:eastAsia="en-US"/>
        </w:rPr>
      </w:pPr>
      <w:r w:rsidRPr="005B3636">
        <w:rPr>
          <w:rFonts w:ascii="Palatino Linotype" w:eastAsia="Calibri" w:hAnsi="Palatino Linotype" w:cs="Tahoma"/>
          <w:bCs/>
          <w:sz w:val="22"/>
          <w:szCs w:val="22"/>
          <w:lang w:eastAsia="en-US"/>
        </w:rPr>
        <w:t xml:space="preserve">Conforme a lo anterior, se deprende que </w:t>
      </w:r>
      <w:r w:rsidRPr="005B3636">
        <w:rPr>
          <w:rFonts w:ascii="Palatino Linotype" w:eastAsia="Calibri" w:hAnsi="Palatino Linotype" w:cs="Tahoma"/>
          <w:b/>
          <w:bCs/>
          <w:sz w:val="22"/>
          <w:szCs w:val="22"/>
          <w:lang w:eastAsia="en-US"/>
        </w:rPr>
        <w:t>los objetivos de la Ley de la materia,</w:t>
      </w:r>
      <w:r w:rsidRPr="005B3636">
        <w:rPr>
          <w:rFonts w:ascii="Palatino Linotype" w:eastAsia="Calibri" w:hAnsi="Palatino Linotype" w:cs="Tahoma"/>
          <w:bCs/>
          <w:sz w:val="22"/>
          <w:szCs w:val="22"/>
          <w:lang w:eastAsia="en-US"/>
        </w:rPr>
        <w:t xml:space="preserve"> son establecer las bases que regirán las formas para garantizar el derecho de acceso a la información, mediante procesos sencillos y expeditos, la promoción, fomento y difusión de la cultura de transparencia y la rendición de cuentas, a través del establecimiento de políticas públicas y mecanismos que garanticen la publicidad de información oportuna, verificable, comprensible, actualizada y completa.</w:t>
      </w:r>
    </w:p>
    <w:p w14:paraId="51EF9A9F" w14:textId="77777777" w:rsidR="004D031C" w:rsidRPr="005B3636" w:rsidRDefault="004D031C" w:rsidP="00210EDF">
      <w:pPr>
        <w:spacing w:line="360" w:lineRule="auto"/>
        <w:ind w:right="-93"/>
        <w:jc w:val="both"/>
        <w:rPr>
          <w:rFonts w:ascii="Palatino Linotype" w:eastAsia="Calibri" w:hAnsi="Palatino Linotype" w:cs="Tahoma"/>
          <w:bCs/>
          <w:sz w:val="22"/>
          <w:szCs w:val="22"/>
          <w:lang w:eastAsia="en-US"/>
        </w:rPr>
      </w:pPr>
    </w:p>
    <w:p w14:paraId="79E8CE67" w14:textId="14AC2E6E" w:rsidR="00210EDF" w:rsidRDefault="00210EDF" w:rsidP="00210EDF">
      <w:pPr>
        <w:spacing w:line="360" w:lineRule="auto"/>
        <w:ind w:right="-93"/>
        <w:jc w:val="both"/>
        <w:rPr>
          <w:rFonts w:ascii="Palatino Linotype" w:eastAsia="Calibri" w:hAnsi="Palatino Linotype" w:cs="Tahoma"/>
          <w:bCs/>
          <w:sz w:val="22"/>
          <w:szCs w:val="22"/>
          <w:lang w:eastAsia="en-US"/>
        </w:rPr>
      </w:pPr>
      <w:r w:rsidRPr="005B3636">
        <w:rPr>
          <w:rFonts w:ascii="Palatino Linotype" w:eastAsia="Calibri" w:hAnsi="Palatino Linotype" w:cs="Tahoma"/>
          <w:bCs/>
          <w:sz w:val="22"/>
          <w:szCs w:val="22"/>
          <w:lang w:eastAsia="en-US"/>
        </w:rPr>
        <w:t xml:space="preserve">En ese orden de ideas, para la atención de las solicitudes de acceso a la información, debe privilegiarse el </w:t>
      </w:r>
      <w:r w:rsidRPr="005B3636">
        <w:rPr>
          <w:rFonts w:ascii="Palatino Linotype" w:eastAsia="Calibri" w:hAnsi="Palatino Linotype" w:cs="Tahoma"/>
          <w:b/>
          <w:bCs/>
          <w:sz w:val="22"/>
          <w:szCs w:val="22"/>
          <w:lang w:eastAsia="en-US"/>
        </w:rPr>
        <w:t>principio de máxima publicidad</w:t>
      </w:r>
      <w:r w:rsidRPr="005B3636">
        <w:rPr>
          <w:rFonts w:ascii="Palatino Linotype" w:eastAsia="Calibri" w:hAnsi="Palatino Linotype" w:cs="Tahoma"/>
          <w:bCs/>
          <w:sz w:val="22"/>
          <w:szCs w:val="22"/>
          <w:lang w:eastAsia="en-US"/>
        </w:rPr>
        <w:t xml:space="preserve"> el cual dispone que toda la </w:t>
      </w:r>
      <w:r w:rsidR="00440A85">
        <w:rPr>
          <w:rFonts w:ascii="Palatino Linotype" w:eastAsia="Calibri" w:hAnsi="Palatino Linotype" w:cs="Tahoma"/>
          <w:bCs/>
          <w:sz w:val="22"/>
          <w:szCs w:val="22"/>
          <w:lang w:eastAsia="en-US"/>
        </w:rPr>
        <w:t>información en posesión de los sujetos o</w:t>
      </w:r>
      <w:r w:rsidRPr="005B3636">
        <w:rPr>
          <w:rFonts w:ascii="Palatino Linotype" w:eastAsia="Calibri" w:hAnsi="Palatino Linotype" w:cs="Tahoma"/>
          <w:bCs/>
          <w:sz w:val="22"/>
          <w:szCs w:val="22"/>
          <w:lang w:eastAsia="en-US"/>
        </w:rPr>
        <w:t xml:space="preserve">bligados será pública, completa, oportuna y accesible, sujeta a un claro </w:t>
      </w:r>
      <w:r w:rsidRPr="005B3636">
        <w:rPr>
          <w:rFonts w:ascii="Palatino Linotype" w:eastAsia="Calibri" w:hAnsi="Palatino Linotype" w:cs="Tahoma"/>
          <w:bCs/>
          <w:sz w:val="22"/>
          <w:szCs w:val="22"/>
          <w:lang w:eastAsia="en-US"/>
        </w:rPr>
        <w:lastRenderedPageBreak/>
        <w:t>régimen de excepciones que deberán estar definidas y ser legítimas y estrictamente necesarias en una sociedad democrática.</w:t>
      </w:r>
    </w:p>
    <w:p w14:paraId="59B75B9E" w14:textId="77777777" w:rsidR="00AB73E9" w:rsidRPr="005B3636" w:rsidRDefault="00AB73E9" w:rsidP="00210EDF">
      <w:pPr>
        <w:spacing w:line="360" w:lineRule="auto"/>
        <w:ind w:right="-93"/>
        <w:jc w:val="both"/>
        <w:rPr>
          <w:rFonts w:ascii="Palatino Linotype" w:eastAsia="Calibri" w:hAnsi="Palatino Linotype" w:cs="Tahoma"/>
          <w:bCs/>
          <w:sz w:val="22"/>
          <w:szCs w:val="22"/>
          <w:lang w:eastAsia="en-US"/>
        </w:rPr>
      </w:pPr>
    </w:p>
    <w:p w14:paraId="73B39A75" w14:textId="77777777" w:rsidR="00210EDF" w:rsidRPr="005B3636" w:rsidRDefault="00210EDF" w:rsidP="00210EDF">
      <w:pPr>
        <w:spacing w:line="360" w:lineRule="auto"/>
        <w:ind w:right="-93"/>
        <w:jc w:val="both"/>
        <w:rPr>
          <w:rFonts w:ascii="Palatino Linotype" w:eastAsia="Calibri" w:hAnsi="Palatino Linotype" w:cs="Tahoma"/>
          <w:bCs/>
          <w:sz w:val="22"/>
          <w:szCs w:val="22"/>
          <w:lang w:eastAsia="en-US"/>
        </w:rPr>
      </w:pPr>
      <w:r w:rsidRPr="005B3636">
        <w:rPr>
          <w:rFonts w:ascii="Palatino Linotype" w:eastAsia="Calibri" w:hAnsi="Palatino Linotype" w:cs="Tahoma"/>
          <w:bCs/>
          <w:sz w:val="22"/>
          <w:szCs w:val="22"/>
          <w:lang w:eastAsia="en-US"/>
        </w:rPr>
        <w:t xml:space="preserve">Para lograr lo precisado, los </w:t>
      </w:r>
      <w:r>
        <w:rPr>
          <w:rFonts w:ascii="Palatino Linotype" w:eastAsia="Calibri" w:hAnsi="Palatino Linotype" w:cs="Tahoma"/>
          <w:bCs/>
          <w:sz w:val="22"/>
          <w:szCs w:val="22"/>
          <w:lang w:eastAsia="en-US"/>
        </w:rPr>
        <w:t>s</w:t>
      </w:r>
      <w:r w:rsidRPr="005B3636">
        <w:rPr>
          <w:rFonts w:ascii="Palatino Linotype" w:eastAsia="Calibri" w:hAnsi="Palatino Linotype" w:cs="Tahoma"/>
          <w:bCs/>
          <w:sz w:val="22"/>
          <w:szCs w:val="22"/>
          <w:lang w:eastAsia="en-US"/>
        </w:rPr>
        <w:t xml:space="preserve">ujetos </w:t>
      </w:r>
      <w:r>
        <w:rPr>
          <w:rFonts w:ascii="Palatino Linotype" w:eastAsia="Calibri" w:hAnsi="Palatino Linotype" w:cs="Tahoma"/>
          <w:bCs/>
          <w:sz w:val="22"/>
          <w:szCs w:val="22"/>
          <w:lang w:eastAsia="en-US"/>
        </w:rPr>
        <w:t>o</w:t>
      </w:r>
      <w:r w:rsidRPr="005B3636">
        <w:rPr>
          <w:rFonts w:ascii="Palatino Linotype" w:eastAsia="Calibri" w:hAnsi="Palatino Linotype" w:cs="Tahoma"/>
          <w:bCs/>
          <w:sz w:val="22"/>
          <w:szCs w:val="22"/>
          <w:lang w:eastAsia="en-US"/>
        </w:rPr>
        <w:t>bligados deben seguir el procedimiento para la atención a las solicitudes de acceso a la información, establecido en los artículos 151, 160, 162, 163, 164, 165 y 166, de la Ley de Transparencia y Acceso a la Información Pública del Estado de México y Municipios, el cual es el siguiente:</w:t>
      </w:r>
    </w:p>
    <w:p w14:paraId="4C397C0E" w14:textId="77777777" w:rsidR="00210EDF" w:rsidRPr="005B3636" w:rsidRDefault="00210EDF" w:rsidP="00210EDF">
      <w:pPr>
        <w:spacing w:line="360" w:lineRule="auto"/>
        <w:ind w:right="-93"/>
        <w:jc w:val="both"/>
        <w:rPr>
          <w:rFonts w:ascii="Palatino Linotype" w:eastAsia="Calibri" w:hAnsi="Palatino Linotype" w:cs="Tahoma"/>
          <w:bCs/>
          <w:sz w:val="22"/>
          <w:szCs w:val="22"/>
          <w:lang w:eastAsia="en-US"/>
        </w:rPr>
      </w:pPr>
    </w:p>
    <w:p w14:paraId="5459012C" w14:textId="77777777" w:rsidR="00210EDF" w:rsidRPr="005B3636" w:rsidRDefault="00210EDF" w:rsidP="001232A1">
      <w:pPr>
        <w:pStyle w:val="Prrafodelista"/>
        <w:numPr>
          <w:ilvl w:val="0"/>
          <w:numId w:val="3"/>
        </w:numPr>
        <w:spacing w:line="360" w:lineRule="auto"/>
        <w:ind w:right="-93"/>
        <w:jc w:val="both"/>
        <w:rPr>
          <w:rFonts w:ascii="Palatino Linotype" w:eastAsia="Calibri" w:hAnsi="Palatino Linotype" w:cs="Tahoma"/>
          <w:bCs/>
          <w:szCs w:val="22"/>
          <w:lang w:eastAsia="en-US"/>
        </w:rPr>
      </w:pPr>
      <w:r w:rsidRPr="005B3636">
        <w:rPr>
          <w:rFonts w:ascii="Palatino Linotype" w:eastAsia="Calibri" w:hAnsi="Palatino Linotype" w:cs="Tahoma"/>
          <w:bCs/>
          <w:szCs w:val="22"/>
          <w:lang w:eastAsia="en-US"/>
        </w:rPr>
        <w:t xml:space="preserve">Las Unidades de Transparencia de los </w:t>
      </w:r>
      <w:r>
        <w:rPr>
          <w:rFonts w:ascii="Palatino Linotype" w:eastAsia="Calibri" w:hAnsi="Palatino Linotype" w:cs="Tahoma"/>
          <w:bCs/>
          <w:szCs w:val="22"/>
          <w:lang w:eastAsia="en-US"/>
        </w:rPr>
        <w:t>s</w:t>
      </w:r>
      <w:r w:rsidRPr="005B3636">
        <w:rPr>
          <w:rFonts w:ascii="Palatino Linotype" w:eastAsia="Calibri" w:hAnsi="Palatino Linotype" w:cs="Tahoma"/>
          <w:bCs/>
          <w:szCs w:val="22"/>
          <w:lang w:eastAsia="en-US"/>
        </w:rPr>
        <w:t xml:space="preserve">ujetos </w:t>
      </w:r>
      <w:r>
        <w:rPr>
          <w:rFonts w:ascii="Palatino Linotype" w:eastAsia="Calibri" w:hAnsi="Palatino Linotype" w:cs="Tahoma"/>
          <w:bCs/>
          <w:szCs w:val="22"/>
          <w:lang w:eastAsia="en-US"/>
        </w:rPr>
        <w:t>o</w:t>
      </w:r>
      <w:r w:rsidRPr="005B3636">
        <w:rPr>
          <w:rFonts w:ascii="Palatino Linotype" w:eastAsia="Calibri" w:hAnsi="Palatino Linotype" w:cs="Tahoma"/>
          <w:bCs/>
          <w:szCs w:val="22"/>
          <w:lang w:eastAsia="en-US"/>
        </w:rPr>
        <w:t>bligados deben garantizar las medidas y condiciones de accesibilidad para que toda persona pueda ejercer el derecho de acceso a la información; por lo que, son las responsables de hacer las notificaciones correspondientes, además de llevar a cabo todas las gestiones necesarias para facilitar el acceso de la información;</w:t>
      </w:r>
    </w:p>
    <w:p w14:paraId="758ED7E3" w14:textId="77777777" w:rsidR="00210EDF" w:rsidRPr="005B3636" w:rsidRDefault="00210EDF" w:rsidP="00210EDF">
      <w:pPr>
        <w:pStyle w:val="Prrafodelista"/>
        <w:spacing w:line="360" w:lineRule="auto"/>
        <w:ind w:right="-93"/>
        <w:jc w:val="both"/>
        <w:rPr>
          <w:rFonts w:ascii="Palatino Linotype" w:eastAsia="Calibri" w:hAnsi="Palatino Linotype" w:cs="Tahoma"/>
          <w:bCs/>
          <w:szCs w:val="22"/>
          <w:lang w:eastAsia="en-US"/>
        </w:rPr>
      </w:pPr>
    </w:p>
    <w:p w14:paraId="03FD16AE" w14:textId="3514B59B" w:rsidR="00210EDF" w:rsidRDefault="00210EDF" w:rsidP="001232A1">
      <w:pPr>
        <w:pStyle w:val="Prrafodelista"/>
        <w:numPr>
          <w:ilvl w:val="0"/>
          <w:numId w:val="3"/>
        </w:numPr>
        <w:spacing w:line="360" w:lineRule="auto"/>
        <w:ind w:right="-93"/>
        <w:jc w:val="both"/>
        <w:rPr>
          <w:rFonts w:ascii="Palatino Linotype" w:eastAsia="Calibri" w:hAnsi="Palatino Linotype" w:cs="Tahoma"/>
          <w:bCs/>
          <w:szCs w:val="22"/>
          <w:lang w:eastAsia="en-US"/>
        </w:rPr>
      </w:pPr>
      <w:r w:rsidRPr="005B3636">
        <w:rPr>
          <w:rFonts w:ascii="Palatino Linotype" w:eastAsia="Calibri" w:hAnsi="Palatino Linotype" w:cs="Tahoma"/>
          <w:bCs/>
          <w:szCs w:val="22"/>
          <w:lang w:eastAsia="en-US"/>
        </w:rPr>
        <w:t xml:space="preserve">La respuesta a los requerimientos informativos deberá notificarse al interesado en el menor tiempo posible, que no podrá exceder de </w:t>
      </w:r>
      <w:r w:rsidRPr="00187746">
        <w:rPr>
          <w:rFonts w:ascii="Palatino Linotype" w:eastAsia="Calibri" w:hAnsi="Palatino Linotype" w:cs="Tahoma"/>
          <w:bCs/>
          <w:szCs w:val="22"/>
          <w:lang w:eastAsia="en-US"/>
        </w:rPr>
        <w:t>quince días, contados a partir del día siguiente a la presentación de esta. Excepcio</w:t>
      </w:r>
      <w:r w:rsidRPr="005B3636">
        <w:rPr>
          <w:rFonts w:ascii="Palatino Linotype" w:eastAsia="Calibri" w:hAnsi="Palatino Linotype" w:cs="Tahoma"/>
          <w:bCs/>
          <w:szCs w:val="22"/>
          <w:lang w:eastAsia="en-US"/>
        </w:rPr>
        <w:t>nalmente, el plazo referido podrá ampliarse por siete días hábiles más, cuando existan razones fundadas y motivadas, a través del Comité de Transparencia;</w:t>
      </w:r>
    </w:p>
    <w:p w14:paraId="2C7DEFC7" w14:textId="77777777" w:rsidR="00440A85" w:rsidRPr="00440A85" w:rsidRDefault="00440A85" w:rsidP="00440A85">
      <w:pPr>
        <w:spacing w:line="360" w:lineRule="auto"/>
        <w:ind w:right="-93"/>
        <w:jc w:val="both"/>
        <w:rPr>
          <w:rFonts w:ascii="Palatino Linotype" w:eastAsia="Calibri" w:hAnsi="Palatino Linotype" w:cs="Tahoma"/>
          <w:bCs/>
          <w:szCs w:val="22"/>
          <w:lang w:eastAsia="en-US"/>
        </w:rPr>
      </w:pPr>
    </w:p>
    <w:p w14:paraId="1F5BC464" w14:textId="2FD180F3" w:rsidR="00210EDF" w:rsidRPr="005B3636" w:rsidRDefault="00210EDF" w:rsidP="001232A1">
      <w:pPr>
        <w:pStyle w:val="Prrafodelista"/>
        <w:numPr>
          <w:ilvl w:val="0"/>
          <w:numId w:val="3"/>
        </w:numPr>
        <w:spacing w:line="360" w:lineRule="auto"/>
        <w:ind w:right="-93"/>
        <w:jc w:val="both"/>
        <w:rPr>
          <w:rFonts w:ascii="Palatino Linotype" w:eastAsia="Calibri" w:hAnsi="Palatino Linotype" w:cs="Tahoma"/>
          <w:b/>
          <w:bCs/>
          <w:szCs w:val="22"/>
          <w:lang w:eastAsia="en-US"/>
        </w:rPr>
      </w:pPr>
      <w:r w:rsidRPr="005B3636">
        <w:rPr>
          <w:rFonts w:ascii="Palatino Linotype" w:eastAsia="Calibri" w:hAnsi="Palatino Linotype" w:cs="Tahoma"/>
          <w:bCs/>
          <w:szCs w:val="22"/>
          <w:lang w:eastAsia="en-US"/>
        </w:rPr>
        <w:t xml:space="preserve">Las Unidades de Transparencia garantizarán que las solicitudes se turnen a </w:t>
      </w:r>
      <w:r w:rsidRPr="00987EF9">
        <w:rPr>
          <w:rFonts w:ascii="Palatino Linotype" w:eastAsia="Calibri" w:hAnsi="Palatino Linotype" w:cs="Tahoma"/>
          <w:bCs/>
          <w:szCs w:val="22"/>
          <w:lang w:eastAsia="en-US"/>
        </w:rPr>
        <w:t xml:space="preserve">todas las áreas competentes que cuenten con la información o deban tenerla de acuerdo </w:t>
      </w:r>
      <w:r w:rsidR="005B60B5" w:rsidRPr="00987EF9">
        <w:rPr>
          <w:rFonts w:ascii="Palatino Linotype" w:eastAsia="Calibri" w:hAnsi="Palatino Linotype" w:cs="Tahoma"/>
          <w:bCs/>
          <w:szCs w:val="22"/>
          <w:lang w:eastAsia="en-US"/>
        </w:rPr>
        <w:t>con</w:t>
      </w:r>
      <w:r w:rsidRPr="00987EF9">
        <w:rPr>
          <w:rFonts w:ascii="Palatino Linotype" w:eastAsia="Calibri" w:hAnsi="Palatino Linotype" w:cs="Tahoma"/>
          <w:bCs/>
          <w:szCs w:val="22"/>
          <w:lang w:eastAsia="en-US"/>
        </w:rPr>
        <w:t xml:space="preserve"> sus facultades, funciones y atribuciones, para que realicen una búsqueda exhaustiva y razonable de la documentación solicitada, con el fin de que</w:t>
      </w:r>
      <w:r w:rsidRPr="005B3636">
        <w:rPr>
          <w:rFonts w:ascii="Palatino Linotype" w:eastAsia="Calibri" w:hAnsi="Palatino Linotype" w:cs="Tahoma"/>
          <w:bCs/>
          <w:szCs w:val="22"/>
          <w:lang w:eastAsia="en-US"/>
        </w:rPr>
        <w:t xml:space="preserve"> </w:t>
      </w:r>
      <w:r w:rsidRPr="00187746">
        <w:rPr>
          <w:rFonts w:ascii="Palatino Linotype" w:eastAsia="Calibri" w:hAnsi="Palatino Linotype" w:cs="Tahoma"/>
          <w:b/>
          <w:bCs/>
          <w:szCs w:val="22"/>
          <w:lang w:eastAsia="en-US"/>
        </w:rPr>
        <w:t xml:space="preserve">proporcionen las expresiones documentales </w:t>
      </w:r>
      <w:r w:rsidRPr="005B3636">
        <w:rPr>
          <w:rFonts w:ascii="Palatino Linotype" w:eastAsia="Calibri" w:hAnsi="Palatino Linotype" w:cs="Tahoma"/>
          <w:b/>
          <w:bCs/>
          <w:szCs w:val="22"/>
          <w:lang w:eastAsia="en-US"/>
        </w:rPr>
        <w:t>que se encuentren en sus archivos o que estén constreñidos a elaborar;</w:t>
      </w:r>
    </w:p>
    <w:p w14:paraId="1E89E621" w14:textId="77777777" w:rsidR="00210EDF" w:rsidRPr="005B3636" w:rsidRDefault="00210EDF" w:rsidP="00210EDF">
      <w:pPr>
        <w:pStyle w:val="Prrafodelista"/>
        <w:spacing w:line="360" w:lineRule="auto"/>
        <w:rPr>
          <w:rFonts w:ascii="Palatino Linotype" w:eastAsia="Calibri" w:hAnsi="Palatino Linotype" w:cs="Tahoma"/>
          <w:b/>
          <w:bCs/>
          <w:szCs w:val="22"/>
          <w:lang w:eastAsia="en-US"/>
        </w:rPr>
      </w:pPr>
    </w:p>
    <w:p w14:paraId="2B4E4380" w14:textId="77777777" w:rsidR="00210EDF" w:rsidRPr="002C75C0" w:rsidRDefault="00210EDF" w:rsidP="001232A1">
      <w:pPr>
        <w:pStyle w:val="Prrafodelista"/>
        <w:numPr>
          <w:ilvl w:val="0"/>
          <w:numId w:val="3"/>
        </w:numPr>
        <w:spacing w:line="360" w:lineRule="auto"/>
        <w:ind w:right="-93"/>
        <w:jc w:val="both"/>
        <w:rPr>
          <w:rFonts w:ascii="Palatino Linotype" w:eastAsia="Calibri" w:hAnsi="Palatino Linotype" w:cs="Tahoma"/>
          <w:b/>
          <w:bCs/>
          <w:szCs w:val="22"/>
          <w:lang w:eastAsia="en-US"/>
        </w:rPr>
      </w:pPr>
      <w:r w:rsidRPr="005B3636">
        <w:rPr>
          <w:rFonts w:ascii="Palatino Linotype" w:eastAsia="Calibri" w:hAnsi="Palatino Linotype" w:cs="Tahoma"/>
          <w:bCs/>
          <w:szCs w:val="22"/>
          <w:lang w:eastAsia="en-US"/>
        </w:rPr>
        <w:t>El acceso se dará en la modalidad de entrega y en su caso, de envío elegido por la solicitante, cuando no pueda entregarse en dicha modalidad, el Sujeto Obligado deberá ofrecer otras; por lo cual, deberá fundar y motivar la necesidad de modificar el medio de entrega, y</w:t>
      </w:r>
    </w:p>
    <w:p w14:paraId="6B1D9C30" w14:textId="77777777" w:rsidR="002C75C0" w:rsidRPr="002C75C0" w:rsidRDefault="002C75C0" w:rsidP="002C75C0">
      <w:pPr>
        <w:spacing w:line="360" w:lineRule="auto"/>
        <w:ind w:right="-93"/>
        <w:jc w:val="both"/>
        <w:rPr>
          <w:rFonts w:ascii="Palatino Linotype" w:eastAsia="Calibri" w:hAnsi="Palatino Linotype" w:cs="Tahoma"/>
          <w:b/>
          <w:bCs/>
          <w:szCs w:val="22"/>
          <w:lang w:eastAsia="en-US"/>
        </w:rPr>
      </w:pPr>
    </w:p>
    <w:p w14:paraId="79DF54E8" w14:textId="77777777" w:rsidR="00210EDF" w:rsidRPr="005B3636" w:rsidRDefault="00210EDF" w:rsidP="001232A1">
      <w:pPr>
        <w:pStyle w:val="Prrafodelista"/>
        <w:numPr>
          <w:ilvl w:val="0"/>
          <w:numId w:val="3"/>
        </w:numPr>
        <w:spacing w:line="360" w:lineRule="auto"/>
        <w:ind w:right="-28"/>
        <w:jc w:val="both"/>
        <w:rPr>
          <w:rFonts w:ascii="Palatino Linotype" w:eastAsia="Calibri" w:hAnsi="Palatino Linotype" w:cs="Tahoma"/>
          <w:b/>
          <w:bCs/>
          <w:szCs w:val="22"/>
          <w:lang w:eastAsia="en-US"/>
        </w:rPr>
      </w:pPr>
      <w:r w:rsidRPr="005B3636">
        <w:rPr>
          <w:rFonts w:ascii="Palatino Linotype" w:eastAsia="Calibri" w:hAnsi="Palatino Linotype" w:cs="Tahoma"/>
          <w:bCs/>
          <w:szCs w:val="22"/>
          <w:lang w:eastAsia="en-US"/>
        </w:rPr>
        <w:t>Las Unidades de Transparencia, tendrán disponible la información requerida durante un plazo mínimo de sesenta días hábiles, contados a partir de que la solicitante hubiere realizado, en su caso, el pago respectivo, el cual deberá efectuarse en un plazo no mayor a treinta días hábiles; por lo que, una vez trascurrida dicha temporalidad, los Sujetos Obligados darán por concluida la solicitud y procederán de ser el caso, a la destrucción del material;</w:t>
      </w:r>
    </w:p>
    <w:p w14:paraId="07C94065" w14:textId="77777777" w:rsidR="00210EDF" w:rsidRPr="005B3636" w:rsidRDefault="00210EDF" w:rsidP="00210EDF">
      <w:pPr>
        <w:pStyle w:val="Prrafodelista"/>
        <w:spacing w:line="360" w:lineRule="auto"/>
        <w:rPr>
          <w:rFonts w:ascii="Palatino Linotype" w:eastAsia="Calibri" w:hAnsi="Palatino Linotype" w:cs="Tahoma"/>
          <w:b/>
          <w:bCs/>
          <w:szCs w:val="22"/>
          <w:lang w:eastAsia="en-US"/>
        </w:rPr>
      </w:pPr>
    </w:p>
    <w:p w14:paraId="2E857478" w14:textId="43C3D71D" w:rsidR="00793186" w:rsidRDefault="00210EDF" w:rsidP="00793186">
      <w:pPr>
        <w:tabs>
          <w:tab w:val="left" w:pos="4962"/>
        </w:tabs>
        <w:spacing w:line="360" w:lineRule="auto"/>
        <w:jc w:val="both"/>
        <w:rPr>
          <w:rFonts w:ascii="Palatino Linotype" w:eastAsia="Calibri" w:hAnsi="Palatino Linotype" w:cs="Tahoma"/>
          <w:bCs/>
          <w:iCs/>
          <w:sz w:val="22"/>
          <w:szCs w:val="22"/>
          <w:lang w:eastAsia="es-ES_tradnl"/>
        </w:rPr>
      </w:pPr>
      <w:r w:rsidRPr="005B3636">
        <w:rPr>
          <w:rFonts w:ascii="Palatino Linotype" w:eastAsia="Calibri" w:hAnsi="Palatino Linotype" w:cs="Tahoma"/>
          <w:bCs/>
          <w:sz w:val="22"/>
          <w:szCs w:val="22"/>
          <w:lang w:eastAsia="en-US"/>
        </w:rPr>
        <w:t>Una vez establec</w:t>
      </w:r>
      <w:r w:rsidR="005555AE">
        <w:rPr>
          <w:rFonts w:ascii="Palatino Linotype" w:eastAsia="Calibri" w:hAnsi="Palatino Linotype" w:cs="Tahoma"/>
          <w:bCs/>
          <w:sz w:val="22"/>
          <w:szCs w:val="22"/>
          <w:lang w:eastAsia="en-US"/>
        </w:rPr>
        <w:t>ido lo anterior, es de precisar</w:t>
      </w:r>
      <w:r>
        <w:rPr>
          <w:rFonts w:ascii="Palatino Linotype" w:eastAsia="Calibri" w:hAnsi="Palatino Linotype" w:cs="Tahoma"/>
          <w:bCs/>
          <w:sz w:val="22"/>
          <w:szCs w:val="22"/>
          <w:lang w:eastAsia="en-US"/>
        </w:rPr>
        <w:t xml:space="preserve"> que </w:t>
      </w:r>
      <w:r w:rsidR="005555AE">
        <w:rPr>
          <w:rFonts w:ascii="Palatino Linotype" w:eastAsia="Calibri" w:hAnsi="Palatino Linotype" w:cs="Tahoma"/>
          <w:bCs/>
          <w:sz w:val="22"/>
          <w:szCs w:val="22"/>
          <w:lang w:eastAsia="en-US"/>
        </w:rPr>
        <w:t>el</w:t>
      </w:r>
      <w:r w:rsidRPr="005B3636">
        <w:rPr>
          <w:rFonts w:ascii="Palatino Linotype" w:eastAsia="Calibri" w:hAnsi="Palatino Linotype" w:cs="Tahoma"/>
          <w:bCs/>
          <w:sz w:val="22"/>
          <w:szCs w:val="22"/>
          <w:lang w:eastAsia="en-US"/>
        </w:rPr>
        <w:t xml:space="preserve"> Recurrente solicitó</w:t>
      </w:r>
      <w:r w:rsidR="002C75C0">
        <w:rPr>
          <w:rFonts w:ascii="Palatino Linotype" w:eastAsia="Calibri" w:hAnsi="Palatino Linotype" w:cs="Tahoma"/>
          <w:bCs/>
          <w:sz w:val="22"/>
          <w:szCs w:val="22"/>
          <w:lang w:eastAsia="en-US"/>
        </w:rPr>
        <w:t>:</w:t>
      </w:r>
    </w:p>
    <w:p w14:paraId="29628BEE" w14:textId="77777777" w:rsidR="0056438C" w:rsidRDefault="0056438C" w:rsidP="00793186">
      <w:pPr>
        <w:tabs>
          <w:tab w:val="left" w:pos="4962"/>
        </w:tabs>
        <w:spacing w:line="360" w:lineRule="auto"/>
        <w:jc w:val="both"/>
        <w:rPr>
          <w:rFonts w:ascii="Palatino Linotype" w:eastAsia="Calibri" w:hAnsi="Palatino Linotype" w:cs="Tahoma"/>
          <w:bCs/>
          <w:iCs/>
          <w:sz w:val="22"/>
          <w:szCs w:val="22"/>
          <w:lang w:eastAsia="es-ES_tradnl"/>
        </w:rPr>
      </w:pPr>
    </w:p>
    <w:p w14:paraId="4E37CAB7" w14:textId="1B76CE82" w:rsidR="005555AE" w:rsidRPr="0034620E" w:rsidRDefault="00987EF9" w:rsidP="001C7742">
      <w:pPr>
        <w:pStyle w:val="Prrafodelista"/>
        <w:numPr>
          <w:ilvl w:val="0"/>
          <w:numId w:val="4"/>
        </w:numPr>
        <w:tabs>
          <w:tab w:val="left" w:pos="4962"/>
        </w:tabs>
        <w:spacing w:line="360" w:lineRule="auto"/>
        <w:jc w:val="both"/>
        <w:rPr>
          <w:rFonts w:ascii="Palatino Linotype" w:eastAsia="Calibri" w:hAnsi="Palatino Linotype" w:cs="Tahoma"/>
          <w:iCs/>
          <w:szCs w:val="22"/>
          <w:lang w:eastAsia="es-ES_tradnl"/>
        </w:rPr>
      </w:pPr>
      <w:r w:rsidRPr="0034620E">
        <w:rPr>
          <w:rFonts w:ascii="Palatino Linotype" w:eastAsia="Calibri" w:hAnsi="Palatino Linotype" w:cs="Tahoma"/>
          <w:bCs/>
          <w:iCs/>
          <w:szCs w:val="22"/>
          <w:lang w:eastAsia="es-ES_tradnl"/>
        </w:rPr>
        <w:t xml:space="preserve">La baja del servicio y la baja de ISSEMYM </w:t>
      </w:r>
      <w:r w:rsidR="002C75C0" w:rsidRPr="0034620E">
        <w:rPr>
          <w:rFonts w:ascii="Palatino Linotype" w:eastAsia="Calibri" w:hAnsi="Palatino Linotype" w:cs="Tahoma"/>
          <w:bCs/>
          <w:iCs/>
          <w:szCs w:val="22"/>
          <w:lang w:val="es-ES" w:eastAsia="es-ES_tradnl"/>
        </w:rPr>
        <w:t xml:space="preserve">de la persona referida en su requerimiento de información, </w:t>
      </w:r>
      <w:r w:rsidRPr="0034620E">
        <w:rPr>
          <w:rFonts w:ascii="Palatino Linotype" w:eastAsia="Calibri" w:hAnsi="Palatino Linotype" w:cs="Tahoma"/>
          <w:bCs/>
          <w:iCs/>
          <w:szCs w:val="22"/>
          <w:lang w:eastAsia="es-ES_tradnl"/>
        </w:rPr>
        <w:t xml:space="preserve">que laboró en la Institución como profesor de asignatura con </w:t>
      </w:r>
      <w:r w:rsidR="0034620E" w:rsidRPr="00357F07">
        <w:rPr>
          <w:rFonts w:ascii="Palatino Linotype" w:hAnsi="Palatino Linotype" w:cs="Tahoma"/>
          <w:bCs/>
          <w:iCs/>
        </w:rPr>
        <w:t xml:space="preserve">la clave ISSEMYM </w:t>
      </w:r>
      <w:r w:rsidR="0034620E">
        <w:rPr>
          <w:rFonts w:ascii="Palatino Linotype" w:hAnsi="Palatino Linotype" w:cs="Tahoma"/>
          <w:bCs/>
          <w:iCs/>
        </w:rPr>
        <w:t>mencionada en la propia solicitud.</w:t>
      </w:r>
    </w:p>
    <w:p w14:paraId="4E11C9C8" w14:textId="77777777" w:rsidR="0034620E" w:rsidRPr="0034620E" w:rsidRDefault="0034620E" w:rsidP="0034620E">
      <w:pPr>
        <w:tabs>
          <w:tab w:val="left" w:pos="4962"/>
        </w:tabs>
        <w:spacing w:line="360" w:lineRule="auto"/>
        <w:ind w:left="360"/>
        <w:jc w:val="both"/>
        <w:rPr>
          <w:rFonts w:ascii="Palatino Linotype" w:eastAsia="Calibri" w:hAnsi="Palatino Linotype" w:cs="Tahoma"/>
          <w:iCs/>
          <w:szCs w:val="22"/>
          <w:lang w:eastAsia="es-ES_tradnl"/>
        </w:rPr>
      </w:pPr>
    </w:p>
    <w:p w14:paraId="6AA98985" w14:textId="6F82D563" w:rsidR="005555AE" w:rsidRDefault="002D18FE" w:rsidP="005555AE">
      <w:pPr>
        <w:tabs>
          <w:tab w:val="left" w:pos="4962"/>
        </w:tabs>
        <w:spacing w:line="360" w:lineRule="auto"/>
        <w:jc w:val="both"/>
        <w:rPr>
          <w:rFonts w:ascii="Palatino Linotype" w:eastAsia="Calibri" w:hAnsi="Palatino Linotype" w:cs="Tahoma"/>
          <w:bCs/>
          <w:iCs/>
          <w:sz w:val="22"/>
          <w:szCs w:val="22"/>
          <w:lang w:eastAsia="es-ES_tradnl"/>
        </w:rPr>
      </w:pPr>
      <w:r>
        <w:rPr>
          <w:rFonts w:ascii="Palatino Linotype" w:eastAsia="Calibri" w:hAnsi="Palatino Linotype" w:cs="Tahoma"/>
          <w:iCs/>
          <w:sz w:val="22"/>
          <w:szCs w:val="22"/>
          <w:lang w:eastAsia="es-ES_tradnl"/>
        </w:rPr>
        <w:t xml:space="preserve">En su respuesta, el Sujeto Obligado </w:t>
      </w:r>
      <w:r w:rsidR="00793186">
        <w:rPr>
          <w:rFonts w:ascii="Palatino Linotype" w:eastAsia="Calibri" w:hAnsi="Palatino Linotype" w:cs="Tahoma"/>
          <w:iCs/>
          <w:sz w:val="22"/>
          <w:szCs w:val="22"/>
          <w:lang w:eastAsia="es-ES_tradnl"/>
        </w:rPr>
        <w:t xml:space="preserve">le </w:t>
      </w:r>
      <w:r w:rsidR="002C75C0">
        <w:rPr>
          <w:rFonts w:ascii="Palatino Linotype" w:eastAsia="Calibri" w:hAnsi="Palatino Linotype" w:cs="Tahoma"/>
          <w:iCs/>
          <w:sz w:val="22"/>
          <w:szCs w:val="22"/>
          <w:lang w:eastAsia="es-ES_tradnl"/>
        </w:rPr>
        <w:t xml:space="preserve">hizo de conocimiento que </w:t>
      </w:r>
      <w:r w:rsidR="002C75C0" w:rsidRPr="00555E35">
        <w:rPr>
          <w:rFonts w:ascii="Palatino Linotype" w:eastAsia="Calibri" w:hAnsi="Palatino Linotype" w:cs="Tahoma"/>
          <w:b/>
          <w:bCs/>
          <w:iCs/>
          <w:sz w:val="22"/>
          <w:szCs w:val="22"/>
          <w:u w:val="single"/>
          <w:lang w:eastAsia="es-ES_tradnl"/>
        </w:rPr>
        <w:t>la información solicitada está contenida en el Formato Único de Movimientos de Personal</w:t>
      </w:r>
      <w:r w:rsidR="002C75C0" w:rsidRPr="00555E35">
        <w:rPr>
          <w:rFonts w:ascii="Palatino Linotype" w:eastAsia="Calibri" w:hAnsi="Palatino Linotype" w:cs="Tahoma"/>
          <w:b/>
          <w:bCs/>
          <w:iCs/>
          <w:sz w:val="22"/>
          <w:szCs w:val="22"/>
          <w:lang w:eastAsia="es-ES_tradnl"/>
        </w:rPr>
        <w:t>,</w:t>
      </w:r>
      <w:r w:rsidR="002C75C0" w:rsidRPr="00562D48">
        <w:rPr>
          <w:rFonts w:ascii="Palatino Linotype" w:eastAsia="Calibri" w:hAnsi="Palatino Linotype" w:cs="Tahoma"/>
          <w:bCs/>
          <w:iCs/>
          <w:sz w:val="22"/>
          <w:szCs w:val="22"/>
          <w:lang w:eastAsia="es-ES_tradnl"/>
        </w:rPr>
        <w:t xml:space="preserve"> el cual se encuentra a disposición </w:t>
      </w:r>
      <w:r w:rsidR="002C75C0" w:rsidRPr="002C75C0">
        <w:rPr>
          <w:rFonts w:ascii="Palatino Linotype" w:eastAsia="Calibri" w:hAnsi="Palatino Linotype" w:cs="Tahoma"/>
          <w:bCs/>
          <w:iCs/>
          <w:sz w:val="22"/>
          <w:szCs w:val="22"/>
          <w:lang w:eastAsia="es-ES_tradnl"/>
        </w:rPr>
        <w:t xml:space="preserve">de la persona </w:t>
      </w:r>
      <w:r w:rsidR="00AB73E9">
        <w:rPr>
          <w:rFonts w:ascii="Palatino Linotype" w:eastAsia="Calibri" w:hAnsi="Palatino Linotype" w:cs="Tahoma"/>
          <w:bCs/>
          <w:iCs/>
          <w:sz w:val="22"/>
          <w:szCs w:val="22"/>
          <w:lang w:eastAsia="es-ES_tradnl"/>
        </w:rPr>
        <w:t>titular de la información que es coincidente con</w:t>
      </w:r>
      <w:r w:rsidR="00AB73E9" w:rsidRPr="002C75C0">
        <w:rPr>
          <w:rFonts w:ascii="Palatino Linotype" w:eastAsia="Calibri" w:hAnsi="Palatino Linotype" w:cs="Tahoma"/>
          <w:bCs/>
          <w:iCs/>
          <w:sz w:val="22"/>
          <w:szCs w:val="22"/>
          <w:lang w:eastAsia="es-ES_tradnl"/>
        </w:rPr>
        <w:t xml:space="preserve"> </w:t>
      </w:r>
      <w:r w:rsidR="002C75C0" w:rsidRPr="002C75C0">
        <w:rPr>
          <w:rFonts w:ascii="Palatino Linotype" w:eastAsia="Calibri" w:hAnsi="Palatino Linotype" w:cs="Tahoma"/>
          <w:bCs/>
          <w:iCs/>
          <w:sz w:val="22"/>
          <w:szCs w:val="22"/>
          <w:lang w:eastAsia="es-ES_tradnl"/>
        </w:rPr>
        <w:t xml:space="preserve">el </w:t>
      </w:r>
      <w:r w:rsidR="00AB73E9">
        <w:rPr>
          <w:rFonts w:ascii="Palatino Linotype" w:eastAsia="Calibri" w:hAnsi="Palatino Linotype" w:cs="Tahoma"/>
          <w:bCs/>
          <w:iCs/>
          <w:sz w:val="22"/>
          <w:szCs w:val="22"/>
          <w:lang w:eastAsia="es-ES_tradnl"/>
        </w:rPr>
        <w:t xml:space="preserve">nombre del </w:t>
      </w:r>
      <w:r w:rsidR="002C75C0" w:rsidRPr="002C75C0">
        <w:rPr>
          <w:rFonts w:ascii="Palatino Linotype" w:eastAsia="Calibri" w:hAnsi="Palatino Linotype" w:cs="Tahoma"/>
          <w:bCs/>
          <w:iCs/>
          <w:sz w:val="22"/>
          <w:szCs w:val="22"/>
          <w:lang w:eastAsia="es-ES_tradnl"/>
        </w:rPr>
        <w:t xml:space="preserve">solicitante en el </w:t>
      </w:r>
      <w:r w:rsidR="00AB73E9">
        <w:rPr>
          <w:rFonts w:ascii="Palatino Linotype" w:eastAsia="Calibri" w:hAnsi="Palatino Linotype" w:cs="Tahoma"/>
          <w:bCs/>
          <w:iCs/>
          <w:sz w:val="22"/>
          <w:szCs w:val="22"/>
          <w:lang w:eastAsia="es-ES_tradnl"/>
        </w:rPr>
        <w:t>formato de solicitud</w:t>
      </w:r>
      <w:r w:rsidR="002C75C0">
        <w:rPr>
          <w:rFonts w:ascii="Palatino Linotype" w:eastAsia="Calibri" w:hAnsi="Palatino Linotype" w:cs="Tahoma"/>
          <w:bCs/>
          <w:iCs/>
          <w:sz w:val="22"/>
          <w:szCs w:val="22"/>
          <w:lang w:eastAsia="es-ES_tradnl"/>
        </w:rPr>
        <w:t>,</w:t>
      </w:r>
      <w:r w:rsidR="002C75C0" w:rsidRPr="00562D48">
        <w:rPr>
          <w:rFonts w:ascii="Palatino Linotype" w:eastAsia="Calibri" w:hAnsi="Palatino Linotype" w:cs="Tahoma"/>
          <w:bCs/>
          <w:iCs/>
          <w:sz w:val="22"/>
          <w:szCs w:val="22"/>
          <w:lang w:eastAsia="es-ES_tradnl"/>
        </w:rPr>
        <w:t xml:space="preserve"> en las oficinas que ocupa la Dirección General del Colegio de Estudios Científicos y Tecnológicos del Estado de México (</w:t>
      </w:r>
      <w:proofErr w:type="spellStart"/>
      <w:r w:rsidR="002C75C0" w:rsidRPr="00562D48">
        <w:rPr>
          <w:rFonts w:ascii="Palatino Linotype" w:eastAsia="Calibri" w:hAnsi="Palatino Linotype" w:cs="Tahoma"/>
          <w:bCs/>
          <w:iCs/>
          <w:sz w:val="22"/>
          <w:szCs w:val="22"/>
          <w:lang w:eastAsia="es-ES_tradnl"/>
        </w:rPr>
        <w:t>CECyTEM</w:t>
      </w:r>
      <w:proofErr w:type="spellEnd"/>
      <w:r w:rsidR="002C75C0" w:rsidRPr="00562D48">
        <w:rPr>
          <w:rFonts w:ascii="Palatino Linotype" w:eastAsia="Calibri" w:hAnsi="Palatino Linotype" w:cs="Tahoma"/>
          <w:bCs/>
          <w:iCs/>
          <w:sz w:val="22"/>
          <w:szCs w:val="22"/>
          <w:lang w:eastAsia="es-ES_tradnl"/>
        </w:rPr>
        <w:t xml:space="preserve">), con domicilio en Libramiento José María Morelos y Pavón No. 401 Sur, Colonia Llano Grande, </w:t>
      </w:r>
      <w:r w:rsidR="002C75C0" w:rsidRPr="00562D48">
        <w:rPr>
          <w:rFonts w:ascii="Palatino Linotype" w:eastAsia="Calibri" w:hAnsi="Palatino Linotype" w:cs="Tahoma"/>
          <w:bCs/>
          <w:iCs/>
          <w:sz w:val="22"/>
          <w:szCs w:val="22"/>
          <w:lang w:eastAsia="es-ES_tradnl"/>
        </w:rPr>
        <w:lastRenderedPageBreak/>
        <w:t>C.P. 52148, Metepec, Estado de México</w:t>
      </w:r>
      <w:r w:rsidR="002C75C0">
        <w:rPr>
          <w:rFonts w:ascii="Palatino Linotype" w:eastAsia="Calibri" w:hAnsi="Palatino Linotype" w:cs="Tahoma"/>
          <w:bCs/>
          <w:iCs/>
          <w:sz w:val="22"/>
          <w:szCs w:val="22"/>
          <w:lang w:eastAsia="es-ES_tradnl"/>
        </w:rPr>
        <w:t>,</w:t>
      </w:r>
      <w:r w:rsidR="002C75C0" w:rsidRPr="00562D48">
        <w:rPr>
          <w:rFonts w:ascii="Palatino Linotype" w:eastAsia="Calibri" w:hAnsi="Palatino Linotype" w:cs="Tahoma"/>
          <w:bCs/>
          <w:iCs/>
          <w:sz w:val="22"/>
          <w:szCs w:val="22"/>
          <w:lang w:eastAsia="es-ES_tradnl"/>
        </w:rPr>
        <w:t xml:space="preserve"> en un horario de atención de lunes a viernes de 09:00 a.m. a 18:00 p.m. horas, en el Departamento de Administración de Personal</w:t>
      </w:r>
      <w:r w:rsidR="002C75C0" w:rsidRPr="00E87BF6">
        <w:rPr>
          <w:rFonts w:ascii="Palatino Linotype" w:eastAsia="Calibri" w:hAnsi="Palatino Linotype" w:cs="Tahoma"/>
          <w:bCs/>
          <w:iCs/>
          <w:sz w:val="22"/>
          <w:szCs w:val="22"/>
          <w:lang w:eastAsia="es-ES_tradnl"/>
        </w:rPr>
        <w:t>.</w:t>
      </w:r>
    </w:p>
    <w:p w14:paraId="389A9B05" w14:textId="77777777" w:rsidR="002C75C0" w:rsidRDefault="002C75C0" w:rsidP="005555AE">
      <w:pPr>
        <w:tabs>
          <w:tab w:val="left" w:pos="4962"/>
        </w:tabs>
        <w:spacing w:line="360" w:lineRule="auto"/>
        <w:jc w:val="both"/>
        <w:rPr>
          <w:rFonts w:ascii="Palatino Linotype" w:eastAsia="Calibri" w:hAnsi="Palatino Linotype" w:cs="Tahoma"/>
          <w:iCs/>
          <w:sz w:val="22"/>
          <w:szCs w:val="22"/>
          <w:lang w:eastAsia="es-ES_tradnl"/>
        </w:rPr>
      </w:pPr>
    </w:p>
    <w:p w14:paraId="5AB630DC" w14:textId="77777777" w:rsidR="002C75C0" w:rsidRPr="002C75C0" w:rsidRDefault="005555AE" w:rsidP="002C75C0">
      <w:pPr>
        <w:spacing w:line="360" w:lineRule="auto"/>
        <w:ind w:right="-93"/>
        <w:jc w:val="both"/>
        <w:rPr>
          <w:rFonts w:ascii="Palatino Linotype" w:hAnsi="Palatino Linotype" w:cs="Tahoma"/>
          <w:b/>
          <w:iCs/>
          <w:sz w:val="22"/>
          <w:szCs w:val="24"/>
        </w:rPr>
      </w:pPr>
      <w:r>
        <w:rPr>
          <w:rFonts w:ascii="Palatino Linotype" w:hAnsi="Palatino Linotype" w:cs="Tahoma"/>
          <w:sz w:val="22"/>
          <w:szCs w:val="24"/>
        </w:rPr>
        <w:t>El</w:t>
      </w:r>
      <w:r w:rsidR="00210EDF" w:rsidRPr="005B3636">
        <w:rPr>
          <w:rFonts w:ascii="Palatino Linotype" w:hAnsi="Palatino Linotype" w:cs="Tahoma"/>
          <w:sz w:val="22"/>
          <w:szCs w:val="24"/>
        </w:rPr>
        <w:t xml:space="preserve"> </w:t>
      </w:r>
      <w:r w:rsidR="00210EDF">
        <w:rPr>
          <w:rFonts w:ascii="Palatino Linotype" w:hAnsi="Palatino Linotype" w:cs="Tahoma"/>
          <w:sz w:val="22"/>
          <w:szCs w:val="24"/>
        </w:rPr>
        <w:t>P</w:t>
      </w:r>
      <w:r w:rsidR="00210EDF" w:rsidRPr="005B3636">
        <w:rPr>
          <w:rFonts w:ascii="Palatino Linotype" w:hAnsi="Palatino Linotype" w:cs="Tahoma"/>
          <w:sz w:val="22"/>
          <w:szCs w:val="24"/>
        </w:rPr>
        <w:t xml:space="preserve">articular se inconformó por </w:t>
      </w:r>
      <w:r w:rsidR="002C75C0" w:rsidRPr="002C75C0">
        <w:rPr>
          <w:rFonts w:ascii="Palatino Linotype" w:hAnsi="Palatino Linotype" w:cs="Tahoma"/>
          <w:iCs/>
          <w:sz w:val="22"/>
          <w:szCs w:val="24"/>
        </w:rPr>
        <w:t xml:space="preserve">la </w:t>
      </w:r>
      <w:r w:rsidR="002C75C0" w:rsidRPr="002C75C0">
        <w:rPr>
          <w:rFonts w:ascii="Palatino Linotype" w:hAnsi="Palatino Linotype" w:cs="Tahoma"/>
          <w:b/>
          <w:iCs/>
          <w:sz w:val="22"/>
          <w:szCs w:val="24"/>
        </w:rPr>
        <w:t>negativa de la información</w:t>
      </w:r>
      <w:r w:rsidR="002C75C0" w:rsidRPr="002C75C0">
        <w:rPr>
          <w:rFonts w:ascii="Palatino Linotype" w:hAnsi="Palatino Linotype" w:cs="Tahoma"/>
          <w:iCs/>
          <w:sz w:val="22"/>
          <w:szCs w:val="24"/>
        </w:rPr>
        <w:t>, y argumentó que acreditó fehacientemente su personalidad con foto de su credencial de elector por ambos lados</w:t>
      </w:r>
      <w:r w:rsidR="002C75C0" w:rsidRPr="002C75C0">
        <w:rPr>
          <w:rFonts w:ascii="Palatino Linotype" w:hAnsi="Palatino Linotype" w:cs="Tahoma"/>
          <w:b/>
          <w:iCs/>
          <w:sz w:val="22"/>
          <w:szCs w:val="24"/>
        </w:rPr>
        <w:t>.</w:t>
      </w:r>
    </w:p>
    <w:p w14:paraId="449EFDE8" w14:textId="77777777" w:rsidR="0056438C" w:rsidRDefault="0056438C" w:rsidP="00440A85">
      <w:pPr>
        <w:tabs>
          <w:tab w:val="left" w:pos="4667"/>
        </w:tabs>
        <w:spacing w:line="360" w:lineRule="auto"/>
        <w:jc w:val="both"/>
        <w:rPr>
          <w:rFonts w:ascii="Palatino Linotype" w:eastAsia="Calibri" w:hAnsi="Palatino Linotype" w:cs="Tahoma"/>
          <w:iCs/>
          <w:sz w:val="22"/>
          <w:szCs w:val="22"/>
          <w:lang w:eastAsia="es-ES_tradnl"/>
        </w:rPr>
      </w:pPr>
    </w:p>
    <w:p w14:paraId="62503124" w14:textId="650B2669" w:rsidR="004502B1" w:rsidRDefault="004502B1" w:rsidP="00440A85">
      <w:pPr>
        <w:tabs>
          <w:tab w:val="left" w:pos="4667"/>
        </w:tabs>
        <w:spacing w:line="360" w:lineRule="auto"/>
        <w:jc w:val="both"/>
        <w:rPr>
          <w:rFonts w:ascii="Palatino Linotype" w:eastAsia="Calibri" w:hAnsi="Palatino Linotype" w:cs="Tahoma"/>
          <w:iCs/>
          <w:sz w:val="22"/>
          <w:szCs w:val="22"/>
          <w:lang w:eastAsia="es-ES_tradnl"/>
        </w:rPr>
      </w:pPr>
      <w:r>
        <w:rPr>
          <w:rFonts w:ascii="Palatino Linotype" w:eastAsia="Calibri" w:hAnsi="Palatino Linotype" w:cs="Tahoma"/>
          <w:iCs/>
          <w:sz w:val="22"/>
          <w:szCs w:val="22"/>
          <w:lang w:eastAsia="es-ES_tradnl"/>
        </w:rPr>
        <w:t xml:space="preserve">Al respecto, este Instituto llevó a cabo la revisión de las constancias que integran el expediente electrónico del Recurso de Revisión materia de la presente Resolución, en el Sistema de Acceso a la Información Mexiquense, </w:t>
      </w:r>
      <w:r w:rsidR="00F47D16">
        <w:rPr>
          <w:rFonts w:ascii="Palatino Linotype" w:eastAsia="Calibri" w:hAnsi="Palatino Linotype" w:cs="Tahoma"/>
          <w:iCs/>
          <w:sz w:val="22"/>
          <w:szCs w:val="22"/>
          <w:lang w:eastAsia="es-ES_tradnl"/>
        </w:rPr>
        <w:t>y constato</w:t>
      </w:r>
      <w:r>
        <w:rPr>
          <w:rFonts w:ascii="Palatino Linotype" w:eastAsia="Calibri" w:hAnsi="Palatino Linotype" w:cs="Tahoma"/>
          <w:iCs/>
          <w:sz w:val="22"/>
          <w:szCs w:val="22"/>
          <w:lang w:eastAsia="es-ES_tradnl"/>
        </w:rPr>
        <w:t xml:space="preserve"> que </w:t>
      </w:r>
      <w:r w:rsidRPr="00555E35">
        <w:rPr>
          <w:rFonts w:ascii="Palatino Linotype" w:eastAsia="Calibri" w:hAnsi="Palatino Linotype" w:cs="Tahoma"/>
          <w:iCs/>
          <w:sz w:val="22"/>
          <w:szCs w:val="22"/>
          <w:u w:val="single"/>
          <w:lang w:eastAsia="es-ES_tradnl"/>
        </w:rPr>
        <w:t>el Particular no adjuntó ni en la solicitud de acceso a la información, en la aclaración, en la interposición del recurso de revisión o presentación de manifestaciones, la foto de su credencial de elector por ambos lados</w:t>
      </w:r>
      <w:r>
        <w:rPr>
          <w:rFonts w:ascii="Palatino Linotype" w:eastAsia="Calibri" w:hAnsi="Palatino Linotype" w:cs="Tahoma"/>
          <w:iCs/>
          <w:sz w:val="22"/>
          <w:szCs w:val="22"/>
          <w:lang w:eastAsia="es-ES_tradnl"/>
        </w:rPr>
        <w:t>, como lo menciona en su escrito de inconformidad, tal y como se puede apreciar en las imágenes siguientes:</w:t>
      </w:r>
    </w:p>
    <w:p w14:paraId="18CEB1A7" w14:textId="77777777" w:rsidR="00AB73E9" w:rsidRDefault="00AB73E9" w:rsidP="00440A85">
      <w:pPr>
        <w:tabs>
          <w:tab w:val="left" w:pos="4667"/>
        </w:tabs>
        <w:spacing w:line="360" w:lineRule="auto"/>
        <w:jc w:val="both"/>
        <w:rPr>
          <w:rFonts w:ascii="Palatino Linotype" w:eastAsia="Calibri" w:hAnsi="Palatino Linotype" w:cs="Tahoma"/>
          <w:iCs/>
          <w:sz w:val="22"/>
          <w:szCs w:val="22"/>
          <w:lang w:eastAsia="es-ES_tradnl"/>
        </w:rPr>
      </w:pPr>
    </w:p>
    <w:p w14:paraId="0F33735F" w14:textId="316CBC9C" w:rsidR="004502B1" w:rsidRDefault="00AB73E9" w:rsidP="00440A85">
      <w:pPr>
        <w:tabs>
          <w:tab w:val="left" w:pos="4667"/>
        </w:tabs>
        <w:spacing w:line="360" w:lineRule="auto"/>
        <w:jc w:val="both"/>
        <w:rPr>
          <w:rFonts w:ascii="Palatino Linotype" w:eastAsia="Calibri" w:hAnsi="Palatino Linotype" w:cs="Tahoma"/>
          <w:iCs/>
          <w:sz w:val="22"/>
          <w:szCs w:val="22"/>
          <w:lang w:eastAsia="es-ES_tradnl"/>
        </w:rPr>
      </w:pPr>
      <w:r>
        <w:rPr>
          <w:rFonts w:ascii="Palatino Linotype" w:eastAsia="Calibri" w:hAnsi="Palatino Linotype" w:cs="Tahoma"/>
          <w:iCs/>
          <w:sz w:val="22"/>
          <w:szCs w:val="22"/>
          <w:lang w:eastAsia="es-ES_tradnl"/>
        </w:rPr>
        <w:t xml:space="preserve">Formato de </w:t>
      </w:r>
      <w:r w:rsidR="00DA7E65">
        <w:rPr>
          <w:rFonts w:ascii="Palatino Linotype" w:eastAsia="Calibri" w:hAnsi="Palatino Linotype" w:cs="Tahoma"/>
          <w:iCs/>
          <w:sz w:val="22"/>
          <w:szCs w:val="22"/>
          <w:lang w:eastAsia="es-ES_tradnl"/>
        </w:rPr>
        <w:t>Solicitud de Información</w:t>
      </w:r>
      <w:r>
        <w:rPr>
          <w:rFonts w:ascii="Palatino Linotype" w:eastAsia="Calibri" w:hAnsi="Palatino Linotype" w:cs="Tahoma"/>
          <w:iCs/>
          <w:sz w:val="22"/>
          <w:szCs w:val="22"/>
          <w:lang w:eastAsia="es-ES_tradnl"/>
        </w:rPr>
        <w:t>.</w:t>
      </w:r>
    </w:p>
    <w:p w14:paraId="2B463F25" w14:textId="5DC8A6B2" w:rsidR="004502B1" w:rsidRDefault="004502B1" w:rsidP="004502B1">
      <w:pPr>
        <w:tabs>
          <w:tab w:val="left" w:pos="4667"/>
        </w:tabs>
        <w:spacing w:line="360" w:lineRule="auto"/>
        <w:jc w:val="center"/>
        <w:rPr>
          <w:rFonts w:ascii="Palatino Linotype" w:eastAsia="Calibri" w:hAnsi="Palatino Linotype" w:cs="Tahoma"/>
          <w:iCs/>
          <w:sz w:val="22"/>
          <w:szCs w:val="22"/>
          <w:lang w:eastAsia="es-ES_tradnl"/>
        </w:rPr>
      </w:pPr>
      <w:r>
        <w:rPr>
          <w:noProof/>
          <w:lang w:val="es-MX" w:eastAsia="es-MX"/>
        </w:rPr>
        <mc:AlternateContent>
          <mc:Choice Requires="wps">
            <w:drawing>
              <wp:anchor distT="0" distB="0" distL="114300" distR="114300" simplePos="0" relativeHeight="251683840" behindDoc="0" locked="0" layoutInCell="1" allowOverlap="1" wp14:anchorId="0A9E273A" wp14:editId="774CB574">
                <wp:simplePos x="0" y="0"/>
                <wp:positionH relativeFrom="column">
                  <wp:posOffset>163195</wp:posOffset>
                </wp:positionH>
                <wp:positionV relativeFrom="paragraph">
                  <wp:posOffset>16510</wp:posOffset>
                </wp:positionV>
                <wp:extent cx="2647950" cy="247650"/>
                <wp:effectExtent l="19050" t="19050" r="19050" b="19050"/>
                <wp:wrapNone/>
                <wp:docPr id="12" name="Rectángulo 12"/>
                <wp:cNvGraphicFramePr/>
                <a:graphic xmlns:a="http://schemas.openxmlformats.org/drawingml/2006/main">
                  <a:graphicData uri="http://schemas.microsoft.com/office/word/2010/wordprocessingShape">
                    <wps:wsp>
                      <wps:cNvSpPr/>
                      <wps:spPr>
                        <a:xfrm>
                          <a:off x="0" y="0"/>
                          <a:ext cx="2647950" cy="247650"/>
                        </a:xfrm>
                        <a:prstGeom prst="rect">
                          <a:avLst/>
                        </a:prstGeom>
                        <a:noFill/>
                        <a:ln w="28575">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A923B33" id="Rectángulo 12" o:spid="_x0000_s1026" style="position:absolute;margin-left:12.85pt;margin-top:1.3pt;width:208.5pt;height:19.5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" filled="f" strokecolor="#ffc000 [3207]" strokeweight="2.25pt"/>
            </w:pict>
          </mc:Fallback>
        </mc:AlternateContent>
      </w:r>
      <w:r>
        <w:rPr>
          <w:noProof/>
          <w:lang w:val="es-MX" w:eastAsia="es-MX"/>
        </w:rPr>
        <w:drawing>
          <wp:inline distT="0" distB="0" distL="0" distR="0" wp14:anchorId="7A90FDE3" wp14:editId="08E885BA">
            <wp:extent cx="5390674" cy="1866900"/>
            <wp:effectExtent l="0" t="0" r="63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0683" t="23295" r="31004" b="53116"/>
                    <a:stretch/>
                  </pic:blipFill>
                  <pic:spPr bwMode="auto">
                    <a:xfrm>
                      <a:off x="0" y="0"/>
                      <a:ext cx="5422376" cy="1877879"/>
                    </a:xfrm>
                    <a:prstGeom prst="rect">
                      <a:avLst/>
                    </a:prstGeom>
                    <a:ln>
                      <a:noFill/>
                    </a:ln>
                    <a:extLst>
                      <a:ext uri="{53640926-AAD7-44D8-BBD7-CCE9431645EC}">
                        <a14:shadowObscured xmlns:a14="http://schemas.microsoft.com/office/drawing/2010/main"/>
                      </a:ext>
                    </a:extLst>
                  </pic:spPr>
                </pic:pic>
              </a:graphicData>
            </a:graphic>
          </wp:inline>
        </w:drawing>
      </w:r>
    </w:p>
    <w:p w14:paraId="6FEC1315" w14:textId="490A1547" w:rsidR="004502B1" w:rsidRDefault="004502B1" w:rsidP="004502B1">
      <w:pPr>
        <w:tabs>
          <w:tab w:val="left" w:pos="4667"/>
        </w:tabs>
        <w:spacing w:line="360" w:lineRule="auto"/>
        <w:jc w:val="center"/>
        <w:rPr>
          <w:rFonts w:ascii="Palatino Linotype" w:eastAsia="Calibri" w:hAnsi="Palatino Linotype" w:cs="Tahoma"/>
          <w:iCs/>
          <w:sz w:val="22"/>
          <w:szCs w:val="22"/>
          <w:lang w:eastAsia="es-ES_tradnl"/>
        </w:rPr>
      </w:pPr>
      <w:r>
        <w:rPr>
          <w:noProof/>
          <w:lang w:val="es-MX" w:eastAsia="es-MX"/>
        </w:rPr>
        <w:drawing>
          <wp:inline distT="0" distB="0" distL="0" distR="0" wp14:anchorId="7487084D" wp14:editId="67B4F259">
            <wp:extent cx="5303520" cy="3429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0517" t="75191" r="31005" b="20386"/>
                    <a:stretch/>
                  </pic:blipFill>
                  <pic:spPr bwMode="auto">
                    <a:xfrm>
                      <a:off x="0" y="0"/>
                      <a:ext cx="5378363" cy="347739"/>
                    </a:xfrm>
                    <a:prstGeom prst="rect">
                      <a:avLst/>
                    </a:prstGeom>
                    <a:ln>
                      <a:noFill/>
                    </a:ln>
                    <a:extLst>
                      <a:ext uri="{53640926-AAD7-44D8-BBD7-CCE9431645EC}">
                        <a14:shadowObscured xmlns:a14="http://schemas.microsoft.com/office/drawing/2010/main"/>
                      </a:ext>
                    </a:extLst>
                  </pic:spPr>
                </pic:pic>
              </a:graphicData>
            </a:graphic>
          </wp:inline>
        </w:drawing>
      </w:r>
    </w:p>
    <w:p w14:paraId="1160B915" w14:textId="094128A2" w:rsidR="004502B1" w:rsidRDefault="004502B1" w:rsidP="00440A85">
      <w:pPr>
        <w:tabs>
          <w:tab w:val="left" w:pos="4667"/>
        </w:tabs>
        <w:spacing w:line="360" w:lineRule="auto"/>
        <w:jc w:val="both"/>
        <w:rPr>
          <w:rFonts w:ascii="Palatino Linotype" w:eastAsia="Calibri" w:hAnsi="Palatino Linotype" w:cs="Tahoma"/>
          <w:iCs/>
          <w:sz w:val="22"/>
          <w:szCs w:val="22"/>
          <w:lang w:eastAsia="es-ES_tradnl"/>
        </w:rPr>
      </w:pPr>
    </w:p>
    <w:p w14:paraId="76D82F81" w14:textId="6C0DC06B" w:rsidR="004502B1" w:rsidRDefault="00DA7E65" w:rsidP="00440A85">
      <w:pPr>
        <w:tabs>
          <w:tab w:val="left" w:pos="4667"/>
        </w:tabs>
        <w:spacing w:line="360" w:lineRule="auto"/>
        <w:jc w:val="both"/>
        <w:rPr>
          <w:rFonts w:ascii="Palatino Linotype" w:eastAsia="Calibri" w:hAnsi="Palatino Linotype" w:cs="Tahoma"/>
          <w:iCs/>
          <w:sz w:val="22"/>
          <w:szCs w:val="22"/>
          <w:lang w:eastAsia="es-ES_tradnl"/>
        </w:rPr>
      </w:pPr>
      <w:r>
        <w:rPr>
          <w:rFonts w:ascii="Palatino Linotype" w:eastAsia="Calibri" w:hAnsi="Palatino Linotype" w:cs="Tahoma"/>
          <w:iCs/>
          <w:sz w:val="22"/>
          <w:szCs w:val="22"/>
          <w:lang w:eastAsia="es-ES_tradnl"/>
        </w:rPr>
        <w:t>Formato de aclaración.</w:t>
      </w:r>
    </w:p>
    <w:p w14:paraId="46A91513" w14:textId="74F04FF8" w:rsidR="004502B1" w:rsidRDefault="004502B1" w:rsidP="004502B1">
      <w:pPr>
        <w:tabs>
          <w:tab w:val="left" w:pos="4667"/>
        </w:tabs>
        <w:spacing w:line="360" w:lineRule="auto"/>
        <w:jc w:val="center"/>
        <w:rPr>
          <w:rFonts w:ascii="Palatino Linotype" w:eastAsia="Calibri" w:hAnsi="Palatino Linotype" w:cs="Tahoma"/>
          <w:iCs/>
          <w:sz w:val="22"/>
          <w:szCs w:val="22"/>
          <w:lang w:eastAsia="es-ES_tradnl"/>
        </w:rPr>
      </w:pPr>
      <w:r>
        <w:rPr>
          <w:noProof/>
          <w:lang w:val="es-MX" w:eastAsia="es-MX"/>
        </w:rPr>
        <w:lastRenderedPageBreak/>
        <w:drawing>
          <wp:inline distT="0" distB="0" distL="0" distR="0" wp14:anchorId="6FEAB2DA" wp14:editId="16F3C7F3">
            <wp:extent cx="5246363" cy="1304925"/>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0849" t="23825" r="30838" b="59231"/>
                    <a:stretch/>
                  </pic:blipFill>
                  <pic:spPr bwMode="auto">
                    <a:xfrm>
                      <a:off x="0" y="0"/>
                      <a:ext cx="5262968" cy="1309055"/>
                    </a:xfrm>
                    <a:prstGeom prst="rect">
                      <a:avLst/>
                    </a:prstGeom>
                    <a:ln>
                      <a:noFill/>
                    </a:ln>
                    <a:extLst>
                      <a:ext uri="{53640926-AAD7-44D8-BBD7-CCE9431645EC}">
                        <a14:shadowObscured xmlns:a14="http://schemas.microsoft.com/office/drawing/2010/main"/>
                      </a:ext>
                    </a:extLst>
                  </pic:spPr>
                </pic:pic>
              </a:graphicData>
            </a:graphic>
          </wp:inline>
        </w:drawing>
      </w:r>
    </w:p>
    <w:p w14:paraId="7A285201" w14:textId="5BD88694" w:rsidR="004502B1" w:rsidRDefault="0042596F" w:rsidP="004502B1">
      <w:pPr>
        <w:tabs>
          <w:tab w:val="left" w:pos="4667"/>
        </w:tabs>
        <w:spacing w:line="360" w:lineRule="auto"/>
        <w:jc w:val="center"/>
        <w:rPr>
          <w:rFonts w:ascii="Palatino Linotype" w:eastAsia="Calibri" w:hAnsi="Palatino Linotype" w:cs="Tahoma"/>
          <w:iCs/>
          <w:sz w:val="22"/>
          <w:szCs w:val="22"/>
          <w:lang w:eastAsia="es-ES_tradnl"/>
        </w:rPr>
      </w:pPr>
      <w:r>
        <w:rPr>
          <w:noProof/>
          <w:lang w:val="es-MX" w:eastAsia="es-MX"/>
        </w:rPr>
        <mc:AlternateContent>
          <mc:Choice Requires="wps">
            <w:drawing>
              <wp:anchor distT="0" distB="0" distL="114300" distR="114300" simplePos="0" relativeHeight="251685888" behindDoc="0" locked="0" layoutInCell="1" allowOverlap="1" wp14:anchorId="21898F09" wp14:editId="1D637B23">
                <wp:simplePos x="0" y="0"/>
                <wp:positionH relativeFrom="column">
                  <wp:posOffset>229870</wp:posOffset>
                </wp:positionH>
                <wp:positionV relativeFrom="paragraph">
                  <wp:posOffset>14606</wp:posOffset>
                </wp:positionV>
                <wp:extent cx="2800350" cy="381000"/>
                <wp:effectExtent l="19050" t="19050" r="19050" b="19050"/>
                <wp:wrapNone/>
                <wp:docPr id="15" name="Rectángulo 15"/>
                <wp:cNvGraphicFramePr/>
                <a:graphic xmlns:a="http://schemas.openxmlformats.org/drawingml/2006/main">
                  <a:graphicData uri="http://schemas.microsoft.com/office/word/2010/wordprocessingShape">
                    <wps:wsp>
                      <wps:cNvSpPr/>
                      <wps:spPr>
                        <a:xfrm>
                          <a:off x="0" y="0"/>
                          <a:ext cx="2800350" cy="381000"/>
                        </a:xfrm>
                        <a:prstGeom prst="rect">
                          <a:avLst/>
                        </a:prstGeom>
                        <a:noFill/>
                        <a:ln w="28575">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D862483" id="Rectángulo 15" o:spid="_x0000_s1026" style="position:absolute;margin-left:18.1pt;margin-top:1.15pt;width:220.5pt;height:30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" filled="f" strokecolor="#ffc000 [3207]" strokeweight="2.25pt"/>
            </w:pict>
          </mc:Fallback>
        </mc:AlternateContent>
      </w:r>
      <w:r w:rsidR="004502B1">
        <w:rPr>
          <w:noProof/>
          <w:lang w:val="es-MX" w:eastAsia="es-MX"/>
        </w:rPr>
        <w:drawing>
          <wp:inline distT="0" distB="0" distL="0" distR="0" wp14:anchorId="4DEB54A7" wp14:editId="34E3BE85">
            <wp:extent cx="5243830" cy="876258"/>
            <wp:effectExtent l="0" t="0" r="0" b="63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0849" t="66169" r="30838" b="22449"/>
                    <a:stretch/>
                  </pic:blipFill>
                  <pic:spPr bwMode="auto">
                    <a:xfrm>
                      <a:off x="0" y="0"/>
                      <a:ext cx="5294039" cy="884648"/>
                    </a:xfrm>
                    <a:prstGeom prst="rect">
                      <a:avLst/>
                    </a:prstGeom>
                    <a:ln>
                      <a:noFill/>
                    </a:ln>
                    <a:extLst>
                      <a:ext uri="{53640926-AAD7-44D8-BBD7-CCE9431645EC}">
                        <a14:shadowObscured xmlns:a14="http://schemas.microsoft.com/office/drawing/2010/main"/>
                      </a:ext>
                    </a:extLst>
                  </pic:spPr>
                </pic:pic>
              </a:graphicData>
            </a:graphic>
          </wp:inline>
        </w:drawing>
      </w:r>
    </w:p>
    <w:p w14:paraId="350B5BC7" w14:textId="2CCCD268" w:rsidR="0042596F" w:rsidRDefault="00DA7E65" w:rsidP="00440A85">
      <w:pPr>
        <w:tabs>
          <w:tab w:val="left" w:pos="4667"/>
        </w:tabs>
        <w:spacing w:line="360" w:lineRule="auto"/>
        <w:jc w:val="both"/>
        <w:rPr>
          <w:rFonts w:ascii="Palatino Linotype" w:eastAsia="Calibri" w:hAnsi="Palatino Linotype" w:cs="Tahoma"/>
          <w:iCs/>
          <w:sz w:val="22"/>
          <w:szCs w:val="22"/>
          <w:lang w:eastAsia="es-ES_tradnl"/>
        </w:rPr>
      </w:pPr>
      <w:r>
        <w:rPr>
          <w:rFonts w:ascii="Palatino Linotype" w:eastAsia="Calibri" w:hAnsi="Palatino Linotype" w:cs="Tahoma"/>
          <w:iCs/>
          <w:sz w:val="22"/>
          <w:szCs w:val="22"/>
          <w:lang w:eastAsia="es-ES_tradnl"/>
        </w:rPr>
        <w:t>Formato de Recurso de Revisión</w:t>
      </w:r>
    </w:p>
    <w:p w14:paraId="6E199C3B" w14:textId="081A99F6" w:rsidR="0042596F" w:rsidRDefault="0042596F" w:rsidP="0042596F">
      <w:pPr>
        <w:tabs>
          <w:tab w:val="left" w:pos="4667"/>
        </w:tabs>
        <w:spacing w:line="360" w:lineRule="auto"/>
        <w:jc w:val="center"/>
        <w:rPr>
          <w:rFonts w:ascii="Palatino Linotype" w:eastAsia="Calibri" w:hAnsi="Palatino Linotype" w:cs="Tahoma"/>
          <w:iCs/>
          <w:sz w:val="22"/>
          <w:szCs w:val="22"/>
          <w:lang w:eastAsia="es-ES_tradnl"/>
        </w:rPr>
      </w:pPr>
      <w:r>
        <w:rPr>
          <w:noProof/>
          <w:lang w:val="es-MX" w:eastAsia="es-MX"/>
        </w:rPr>
        <mc:AlternateContent>
          <mc:Choice Requires="wps">
            <w:drawing>
              <wp:anchor distT="0" distB="0" distL="114300" distR="114300" simplePos="0" relativeHeight="251687936" behindDoc="0" locked="0" layoutInCell="1" allowOverlap="1" wp14:anchorId="3DB62E1D" wp14:editId="01709E19">
                <wp:simplePos x="0" y="0"/>
                <wp:positionH relativeFrom="column">
                  <wp:posOffset>239395</wp:posOffset>
                </wp:positionH>
                <wp:positionV relativeFrom="paragraph">
                  <wp:posOffset>13970</wp:posOffset>
                </wp:positionV>
                <wp:extent cx="2800350" cy="276225"/>
                <wp:effectExtent l="19050" t="19050" r="19050" b="28575"/>
                <wp:wrapNone/>
                <wp:docPr id="17" name="Rectángulo 17"/>
                <wp:cNvGraphicFramePr/>
                <a:graphic xmlns:a="http://schemas.openxmlformats.org/drawingml/2006/main">
                  <a:graphicData uri="http://schemas.microsoft.com/office/word/2010/wordprocessingShape">
                    <wps:wsp>
                      <wps:cNvSpPr/>
                      <wps:spPr>
                        <a:xfrm>
                          <a:off x="0" y="0"/>
                          <a:ext cx="2800350" cy="276225"/>
                        </a:xfrm>
                        <a:prstGeom prst="rect">
                          <a:avLst/>
                        </a:prstGeom>
                        <a:noFill/>
                        <a:ln w="28575">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37CB23B" id="Rectángulo 17" o:spid="_x0000_s1026" style="position:absolute;margin-left:18.85pt;margin-top:1.1pt;width:220.5pt;height:21.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" filled="f" strokecolor="#ffc000 [3207]" strokeweight="2.25pt"/>
            </w:pict>
          </mc:Fallback>
        </mc:AlternateContent>
      </w:r>
      <w:r>
        <w:rPr>
          <w:noProof/>
          <w:lang w:val="es-MX" w:eastAsia="es-MX"/>
        </w:rPr>
        <w:drawing>
          <wp:inline distT="0" distB="0" distL="0" distR="0" wp14:anchorId="7EEDAD1B" wp14:editId="7EA903FF">
            <wp:extent cx="5434480" cy="209550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6468" t="23589" r="54391" b="49578"/>
                    <a:stretch/>
                  </pic:blipFill>
                  <pic:spPr bwMode="auto">
                    <a:xfrm>
                      <a:off x="0" y="0"/>
                      <a:ext cx="5466070" cy="2107681"/>
                    </a:xfrm>
                    <a:prstGeom prst="rect">
                      <a:avLst/>
                    </a:prstGeom>
                    <a:ln>
                      <a:noFill/>
                    </a:ln>
                    <a:extLst>
                      <a:ext uri="{53640926-AAD7-44D8-BBD7-CCE9431645EC}">
                        <a14:shadowObscured xmlns:a14="http://schemas.microsoft.com/office/drawing/2010/main"/>
                      </a:ext>
                    </a:extLst>
                  </pic:spPr>
                </pic:pic>
              </a:graphicData>
            </a:graphic>
          </wp:inline>
        </w:drawing>
      </w:r>
    </w:p>
    <w:p w14:paraId="6AC554D6" w14:textId="75186058" w:rsidR="0042596F" w:rsidRDefault="00DA7E65" w:rsidP="00440A85">
      <w:pPr>
        <w:tabs>
          <w:tab w:val="left" w:pos="4667"/>
        </w:tabs>
        <w:spacing w:line="360" w:lineRule="auto"/>
        <w:jc w:val="both"/>
        <w:rPr>
          <w:rFonts w:ascii="Palatino Linotype" w:eastAsia="Calibri" w:hAnsi="Palatino Linotype" w:cs="Tahoma"/>
          <w:iCs/>
          <w:sz w:val="22"/>
          <w:szCs w:val="22"/>
          <w:lang w:eastAsia="es-ES_tradnl"/>
        </w:rPr>
      </w:pPr>
      <w:r>
        <w:rPr>
          <w:rFonts w:ascii="Palatino Linotype" w:eastAsia="Calibri" w:hAnsi="Palatino Linotype" w:cs="Tahoma"/>
          <w:iCs/>
          <w:sz w:val="22"/>
          <w:szCs w:val="22"/>
          <w:lang w:eastAsia="es-ES_tradnl"/>
        </w:rPr>
        <w:t>Seguimiento de Manifestaciones en el Sistema de Acceso a la Información Mexiquense (SAIMEX).</w:t>
      </w:r>
    </w:p>
    <w:p w14:paraId="29A40C88" w14:textId="2B01606F" w:rsidR="0042596F" w:rsidRDefault="0042596F" w:rsidP="0042596F">
      <w:pPr>
        <w:tabs>
          <w:tab w:val="left" w:pos="4667"/>
        </w:tabs>
        <w:spacing w:line="360" w:lineRule="auto"/>
        <w:jc w:val="center"/>
        <w:rPr>
          <w:rFonts w:ascii="Palatino Linotype" w:eastAsia="Calibri" w:hAnsi="Palatino Linotype" w:cs="Tahoma"/>
          <w:iCs/>
          <w:sz w:val="22"/>
          <w:szCs w:val="22"/>
          <w:lang w:eastAsia="es-ES_tradnl"/>
        </w:rPr>
      </w:pPr>
      <w:r>
        <w:rPr>
          <w:noProof/>
          <w:lang w:val="es-MX" w:eastAsia="es-MX"/>
        </w:rPr>
        <mc:AlternateContent>
          <mc:Choice Requires="wps">
            <w:drawing>
              <wp:anchor distT="0" distB="0" distL="114300" distR="114300" simplePos="0" relativeHeight="251689984" behindDoc="0" locked="0" layoutInCell="1" allowOverlap="1" wp14:anchorId="4D4183F3" wp14:editId="51CBAA66">
                <wp:simplePos x="0" y="0"/>
                <wp:positionH relativeFrom="column">
                  <wp:posOffset>1391919</wp:posOffset>
                </wp:positionH>
                <wp:positionV relativeFrom="paragraph">
                  <wp:posOffset>1014095</wp:posOffset>
                </wp:positionV>
                <wp:extent cx="3076575" cy="447675"/>
                <wp:effectExtent l="19050" t="19050" r="28575" b="28575"/>
                <wp:wrapNone/>
                <wp:docPr id="19" name="Rectángulo 19"/>
                <wp:cNvGraphicFramePr/>
                <a:graphic xmlns:a="http://schemas.openxmlformats.org/drawingml/2006/main">
                  <a:graphicData uri="http://schemas.microsoft.com/office/word/2010/wordprocessingShape">
                    <wps:wsp>
                      <wps:cNvSpPr/>
                      <wps:spPr>
                        <a:xfrm>
                          <a:off x="0" y="0"/>
                          <a:ext cx="3076575" cy="447675"/>
                        </a:xfrm>
                        <a:prstGeom prst="rect">
                          <a:avLst/>
                        </a:prstGeom>
                        <a:noFill/>
                        <a:ln w="28575">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8F08E15" id="Rectángulo 19" o:spid="_x0000_s1026" style="position:absolute;margin-left:109.6pt;margin-top:79.85pt;width:242.25pt;height:35.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" filled="f" strokecolor="#ffc000 [3207]" strokeweight="2.25pt"/>
            </w:pict>
          </mc:Fallback>
        </mc:AlternateContent>
      </w:r>
      <w:r>
        <w:rPr>
          <w:noProof/>
          <w:lang w:val="es-MX" w:eastAsia="es-MX"/>
        </w:rPr>
        <w:drawing>
          <wp:inline distT="0" distB="0" distL="0" distR="0" wp14:anchorId="14A591D1" wp14:editId="5E57D64E">
            <wp:extent cx="5093390" cy="1400175"/>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9190" t="18872" r="29179" b="60782"/>
                    <a:stretch/>
                  </pic:blipFill>
                  <pic:spPr bwMode="auto">
                    <a:xfrm>
                      <a:off x="0" y="0"/>
                      <a:ext cx="5115708" cy="1406310"/>
                    </a:xfrm>
                    <a:prstGeom prst="rect">
                      <a:avLst/>
                    </a:prstGeom>
                    <a:ln>
                      <a:noFill/>
                    </a:ln>
                    <a:extLst>
                      <a:ext uri="{53640926-AAD7-44D8-BBD7-CCE9431645EC}">
                        <a14:shadowObscured xmlns:a14="http://schemas.microsoft.com/office/drawing/2010/main"/>
                      </a:ext>
                    </a:extLst>
                  </pic:spPr>
                </pic:pic>
              </a:graphicData>
            </a:graphic>
          </wp:inline>
        </w:drawing>
      </w:r>
    </w:p>
    <w:p w14:paraId="15817382" w14:textId="77777777" w:rsidR="0042596F" w:rsidRDefault="0042596F" w:rsidP="00440A85">
      <w:pPr>
        <w:tabs>
          <w:tab w:val="left" w:pos="4667"/>
        </w:tabs>
        <w:spacing w:line="360" w:lineRule="auto"/>
        <w:jc w:val="both"/>
        <w:rPr>
          <w:rFonts w:ascii="Palatino Linotype" w:eastAsia="Calibri" w:hAnsi="Palatino Linotype" w:cs="Tahoma"/>
          <w:iCs/>
          <w:sz w:val="22"/>
          <w:szCs w:val="22"/>
          <w:lang w:eastAsia="es-ES_tradnl"/>
        </w:rPr>
      </w:pPr>
    </w:p>
    <w:p w14:paraId="0D54EC51" w14:textId="669BBF55" w:rsidR="0042596F" w:rsidRDefault="00F47D16" w:rsidP="00440A85">
      <w:pPr>
        <w:tabs>
          <w:tab w:val="left" w:pos="4667"/>
        </w:tabs>
        <w:spacing w:line="360" w:lineRule="auto"/>
        <w:jc w:val="both"/>
        <w:rPr>
          <w:rFonts w:ascii="Palatino Linotype" w:eastAsia="Calibri" w:hAnsi="Palatino Linotype" w:cs="Tahoma"/>
          <w:iCs/>
          <w:sz w:val="22"/>
          <w:szCs w:val="22"/>
          <w:lang w:eastAsia="es-ES_tradnl"/>
        </w:rPr>
      </w:pPr>
      <w:r>
        <w:rPr>
          <w:rFonts w:ascii="Palatino Linotype" w:eastAsia="Calibri" w:hAnsi="Palatino Linotype" w:cs="Tahoma"/>
          <w:iCs/>
          <w:sz w:val="22"/>
          <w:szCs w:val="22"/>
          <w:lang w:eastAsia="es-ES_tradnl"/>
        </w:rPr>
        <w:lastRenderedPageBreak/>
        <w:t>De lo</w:t>
      </w:r>
      <w:r w:rsidR="0042596F">
        <w:rPr>
          <w:rFonts w:ascii="Palatino Linotype" w:eastAsia="Calibri" w:hAnsi="Palatino Linotype" w:cs="Tahoma"/>
          <w:iCs/>
          <w:sz w:val="22"/>
          <w:szCs w:val="22"/>
          <w:lang w:eastAsia="es-ES_tradnl"/>
        </w:rPr>
        <w:t xml:space="preserve"> anterior, se advierte que el Particular no adjuntó ningún documento que permita acreditar su </w:t>
      </w:r>
      <w:r w:rsidR="00671417">
        <w:rPr>
          <w:rFonts w:ascii="Palatino Linotype" w:eastAsia="Calibri" w:hAnsi="Palatino Linotype" w:cs="Tahoma"/>
          <w:iCs/>
          <w:sz w:val="22"/>
          <w:szCs w:val="22"/>
          <w:lang w:eastAsia="es-ES_tradnl"/>
        </w:rPr>
        <w:t>identidad</w:t>
      </w:r>
      <w:r w:rsidR="00DA7E65">
        <w:rPr>
          <w:rFonts w:ascii="Palatino Linotype" w:eastAsia="Calibri" w:hAnsi="Palatino Linotype" w:cs="Tahoma"/>
          <w:iCs/>
          <w:sz w:val="22"/>
          <w:szCs w:val="22"/>
          <w:lang w:eastAsia="es-ES_tradnl"/>
        </w:rPr>
        <w:t>, independientemente de que la solicitud no es de acceso a datos personales.</w:t>
      </w:r>
    </w:p>
    <w:p w14:paraId="0DFA8A10" w14:textId="77777777" w:rsidR="0042596F" w:rsidRDefault="0042596F" w:rsidP="00440A85">
      <w:pPr>
        <w:tabs>
          <w:tab w:val="left" w:pos="4667"/>
        </w:tabs>
        <w:spacing w:line="360" w:lineRule="auto"/>
        <w:jc w:val="both"/>
        <w:rPr>
          <w:rFonts w:ascii="Palatino Linotype" w:eastAsia="Calibri" w:hAnsi="Palatino Linotype" w:cs="Tahoma"/>
          <w:iCs/>
          <w:sz w:val="22"/>
          <w:szCs w:val="22"/>
          <w:lang w:eastAsia="es-ES_tradnl"/>
        </w:rPr>
      </w:pPr>
    </w:p>
    <w:p w14:paraId="015A7495" w14:textId="05E71598" w:rsidR="00C86819" w:rsidRDefault="00B62156" w:rsidP="00440A85">
      <w:pPr>
        <w:tabs>
          <w:tab w:val="left" w:pos="4667"/>
        </w:tabs>
        <w:spacing w:line="360" w:lineRule="auto"/>
        <w:jc w:val="both"/>
        <w:rPr>
          <w:rFonts w:ascii="Palatino Linotype" w:eastAsia="Calibri" w:hAnsi="Palatino Linotype" w:cs="Tahoma"/>
          <w:iCs/>
          <w:sz w:val="22"/>
          <w:szCs w:val="22"/>
          <w:lang w:eastAsia="es-ES_tradnl"/>
        </w:rPr>
      </w:pPr>
      <w:r>
        <w:rPr>
          <w:rFonts w:ascii="Palatino Linotype" w:eastAsia="Calibri" w:hAnsi="Palatino Linotype" w:cs="Tahoma"/>
          <w:iCs/>
          <w:sz w:val="22"/>
          <w:szCs w:val="22"/>
          <w:lang w:eastAsia="es-ES_tradnl"/>
        </w:rPr>
        <w:t>A</w:t>
      </w:r>
      <w:r w:rsidR="0042596F">
        <w:rPr>
          <w:rFonts w:ascii="Palatino Linotype" w:eastAsia="Calibri" w:hAnsi="Palatino Linotype" w:cs="Tahoma"/>
          <w:iCs/>
          <w:sz w:val="22"/>
          <w:szCs w:val="22"/>
          <w:lang w:eastAsia="es-ES_tradnl"/>
        </w:rPr>
        <w:t>hora bien, a</w:t>
      </w:r>
      <w:r w:rsidR="00440A85">
        <w:rPr>
          <w:rFonts w:ascii="Palatino Linotype" w:eastAsia="Calibri" w:hAnsi="Palatino Linotype" w:cs="Tahoma"/>
          <w:iCs/>
          <w:sz w:val="22"/>
          <w:szCs w:val="22"/>
          <w:lang w:eastAsia="es-ES_tradnl"/>
        </w:rPr>
        <w:t xml:space="preserve"> efecto de constatar si la </w:t>
      </w:r>
      <w:r w:rsidR="00AF6D88">
        <w:rPr>
          <w:rFonts w:ascii="Palatino Linotype" w:eastAsia="Calibri" w:hAnsi="Palatino Linotype" w:cs="Tahoma"/>
          <w:iCs/>
          <w:sz w:val="22"/>
          <w:szCs w:val="22"/>
          <w:lang w:eastAsia="es-ES_tradnl"/>
        </w:rPr>
        <w:t xml:space="preserve">respuesta </w:t>
      </w:r>
      <w:r w:rsidR="00440A85">
        <w:rPr>
          <w:rFonts w:ascii="Palatino Linotype" w:eastAsia="Calibri" w:hAnsi="Palatino Linotype" w:cs="Tahoma"/>
          <w:iCs/>
          <w:sz w:val="22"/>
          <w:szCs w:val="22"/>
          <w:lang w:eastAsia="es-ES_tradnl"/>
        </w:rPr>
        <w:t>proporcionada por el Sujeto Obligado satisface el derecho de acceso a la información del Particular, este Instituto llevó a cabo la revisión de</w:t>
      </w:r>
      <w:r w:rsidR="00AF6D88">
        <w:rPr>
          <w:rFonts w:ascii="Palatino Linotype" w:eastAsia="Calibri" w:hAnsi="Palatino Linotype" w:cs="Tahoma"/>
          <w:iCs/>
          <w:sz w:val="22"/>
          <w:szCs w:val="22"/>
          <w:lang w:eastAsia="es-ES_tradnl"/>
        </w:rPr>
        <w:t>l expediente electrónico</w:t>
      </w:r>
      <w:r>
        <w:rPr>
          <w:rFonts w:ascii="Palatino Linotype" w:eastAsia="Calibri" w:hAnsi="Palatino Linotype" w:cs="Tahoma"/>
          <w:iCs/>
          <w:sz w:val="22"/>
          <w:szCs w:val="22"/>
          <w:lang w:eastAsia="es-ES_tradnl"/>
        </w:rPr>
        <w:t>.</w:t>
      </w:r>
    </w:p>
    <w:p w14:paraId="227F7BF5" w14:textId="77777777" w:rsidR="0056438C" w:rsidRDefault="0056438C" w:rsidP="00440A85">
      <w:pPr>
        <w:tabs>
          <w:tab w:val="left" w:pos="4667"/>
        </w:tabs>
        <w:spacing w:line="360" w:lineRule="auto"/>
        <w:jc w:val="both"/>
        <w:rPr>
          <w:rFonts w:ascii="Palatino Linotype" w:eastAsia="Calibri" w:hAnsi="Palatino Linotype" w:cs="Tahoma"/>
          <w:iCs/>
          <w:sz w:val="22"/>
          <w:szCs w:val="22"/>
          <w:lang w:eastAsia="es-ES_tradnl"/>
        </w:rPr>
      </w:pPr>
    </w:p>
    <w:p w14:paraId="123020CD" w14:textId="0D341208" w:rsidR="008338C6" w:rsidRDefault="00AF6D88" w:rsidP="00977CF1">
      <w:pPr>
        <w:tabs>
          <w:tab w:val="left" w:pos="4667"/>
        </w:tabs>
        <w:spacing w:line="360" w:lineRule="auto"/>
        <w:jc w:val="both"/>
        <w:rPr>
          <w:rFonts w:ascii="Palatino Linotype" w:eastAsia="Calibri" w:hAnsi="Palatino Linotype" w:cs="Tahoma"/>
          <w:bCs/>
          <w:iCs/>
          <w:sz w:val="22"/>
          <w:szCs w:val="22"/>
          <w:lang w:eastAsia="es-ES_tradnl"/>
        </w:rPr>
      </w:pPr>
      <w:r>
        <w:rPr>
          <w:rFonts w:ascii="Palatino Linotype" w:eastAsia="Calibri" w:hAnsi="Palatino Linotype" w:cs="Tahoma"/>
          <w:iCs/>
          <w:sz w:val="22"/>
          <w:szCs w:val="22"/>
          <w:lang w:eastAsia="es-ES_tradnl"/>
        </w:rPr>
        <w:t>Así, c</w:t>
      </w:r>
      <w:r w:rsidR="00C86819">
        <w:rPr>
          <w:rFonts w:ascii="Palatino Linotype" w:eastAsia="Calibri" w:hAnsi="Palatino Linotype" w:cs="Tahoma"/>
          <w:iCs/>
          <w:sz w:val="22"/>
          <w:szCs w:val="22"/>
          <w:lang w:eastAsia="es-ES_tradnl"/>
        </w:rPr>
        <w:t xml:space="preserve">on relación </w:t>
      </w:r>
      <w:r w:rsidR="00977CF1">
        <w:rPr>
          <w:rFonts w:ascii="Palatino Linotype" w:eastAsia="Calibri" w:hAnsi="Palatino Linotype" w:cs="Tahoma"/>
          <w:iCs/>
          <w:sz w:val="22"/>
          <w:szCs w:val="22"/>
          <w:lang w:eastAsia="es-ES_tradnl"/>
        </w:rPr>
        <w:t xml:space="preserve">a la </w:t>
      </w:r>
      <w:r w:rsidR="00977CF1" w:rsidRPr="00977CF1">
        <w:rPr>
          <w:rFonts w:ascii="Palatino Linotype" w:eastAsia="Calibri" w:hAnsi="Palatino Linotype" w:cs="Tahoma"/>
          <w:bCs/>
          <w:iCs/>
          <w:sz w:val="22"/>
          <w:szCs w:val="22"/>
          <w:lang w:eastAsia="es-ES_tradnl"/>
        </w:rPr>
        <w:t xml:space="preserve">baja del servicio y la baja de ISSEMYM de la persona referida en </w:t>
      </w:r>
      <w:r w:rsidR="00977CF1">
        <w:rPr>
          <w:rFonts w:ascii="Palatino Linotype" w:eastAsia="Calibri" w:hAnsi="Palatino Linotype" w:cs="Tahoma"/>
          <w:bCs/>
          <w:iCs/>
          <w:sz w:val="22"/>
          <w:szCs w:val="22"/>
          <w:lang w:eastAsia="es-ES_tradnl"/>
        </w:rPr>
        <w:t>el</w:t>
      </w:r>
      <w:r w:rsidR="00977CF1" w:rsidRPr="00977CF1">
        <w:rPr>
          <w:rFonts w:ascii="Palatino Linotype" w:eastAsia="Calibri" w:hAnsi="Palatino Linotype" w:cs="Tahoma"/>
          <w:bCs/>
          <w:iCs/>
          <w:sz w:val="22"/>
          <w:szCs w:val="22"/>
          <w:lang w:eastAsia="es-ES_tradnl"/>
        </w:rPr>
        <w:t xml:space="preserve"> requerimiento de información, que laboró en </w:t>
      </w:r>
      <w:r w:rsidR="00977CF1">
        <w:rPr>
          <w:rFonts w:ascii="Palatino Linotype" w:eastAsia="Calibri" w:hAnsi="Palatino Linotype" w:cs="Tahoma"/>
          <w:bCs/>
          <w:iCs/>
          <w:sz w:val="22"/>
          <w:szCs w:val="22"/>
          <w:lang w:eastAsia="es-ES_tradnl"/>
        </w:rPr>
        <w:t xml:space="preserve">el </w:t>
      </w:r>
      <w:r w:rsidR="00977CF1" w:rsidRPr="00562D48">
        <w:rPr>
          <w:rFonts w:ascii="Palatino Linotype" w:eastAsia="Calibri" w:hAnsi="Palatino Linotype" w:cs="Tahoma"/>
          <w:bCs/>
          <w:iCs/>
          <w:sz w:val="22"/>
          <w:szCs w:val="22"/>
          <w:lang w:eastAsia="es-ES_tradnl"/>
        </w:rPr>
        <w:t>Colegio de Estudios Científicos y Tecnológicos del Estado de México</w:t>
      </w:r>
      <w:r w:rsidR="00977CF1">
        <w:rPr>
          <w:rFonts w:ascii="Palatino Linotype" w:eastAsia="Calibri" w:hAnsi="Palatino Linotype" w:cs="Tahoma"/>
          <w:bCs/>
          <w:iCs/>
          <w:sz w:val="22"/>
          <w:szCs w:val="22"/>
          <w:lang w:eastAsia="es-ES_tradnl"/>
        </w:rPr>
        <w:t>,</w:t>
      </w:r>
      <w:r w:rsidR="00977CF1" w:rsidRPr="00977CF1">
        <w:rPr>
          <w:rFonts w:ascii="Palatino Linotype" w:eastAsia="Calibri" w:hAnsi="Palatino Linotype" w:cs="Tahoma"/>
          <w:bCs/>
          <w:iCs/>
          <w:sz w:val="22"/>
          <w:szCs w:val="22"/>
          <w:lang w:eastAsia="es-ES_tradnl"/>
        </w:rPr>
        <w:t xml:space="preserve"> como profesor de asignatura con </w:t>
      </w:r>
      <w:r w:rsidR="00671417">
        <w:rPr>
          <w:rFonts w:ascii="Palatino Linotype" w:eastAsia="Calibri" w:hAnsi="Palatino Linotype" w:cs="Tahoma"/>
          <w:bCs/>
          <w:iCs/>
          <w:sz w:val="22"/>
          <w:szCs w:val="22"/>
          <w:lang w:eastAsia="es-ES_tradnl"/>
        </w:rPr>
        <w:t xml:space="preserve">la </w:t>
      </w:r>
      <w:r w:rsidR="00977CF1" w:rsidRPr="00977CF1">
        <w:rPr>
          <w:rFonts w:ascii="Palatino Linotype" w:eastAsia="Calibri" w:hAnsi="Palatino Linotype" w:cs="Tahoma"/>
          <w:bCs/>
          <w:iCs/>
          <w:sz w:val="22"/>
          <w:szCs w:val="22"/>
          <w:lang w:eastAsia="es-ES_tradnl"/>
        </w:rPr>
        <w:t xml:space="preserve">clave ISSEMYM </w:t>
      </w:r>
      <w:r w:rsidR="00671417">
        <w:rPr>
          <w:rFonts w:ascii="Palatino Linotype" w:eastAsia="Calibri" w:hAnsi="Palatino Linotype" w:cs="Tahoma"/>
          <w:bCs/>
          <w:iCs/>
          <w:sz w:val="22"/>
          <w:szCs w:val="22"/>
          <w:lang w:eastAsia="es-ES_tradnl"/>
        </w:rPr>
        <w:t xml:space="preserve">que </w:t>
      </w:r>
      <w:r w:rsidR="00AB638D">
        <w:rPr>
          <w:rFonts w:ascii="Palatino Linotype" w:eastAsia="Calibri" w:hAnsi="Palatino Linotype" w:cs="Tahoma"/>
          <w:bCs/>
          <w:iCs/>
          <w:sz w:val="22"/>
          <w:szCs w:val="22"/>
          <w:lang w:eastAsia="es-ES_tradnl"/>
        </w:rPr>
        <w:t>refiere</w:t>
      </w:r>
      <w:r>
        <w:rPr>
          <w:rFonts w:ascii="Palatino Linotype" w:eastAsia="Calibri" w:hAnsi="Palatino Linotype" w:cs="Tahoma"/>
          <w:bCs/>
          <w:iCs/>
          <w:sz w:val="22"/>
          <w:szCs w:val="22"/>
          <w:lang w:eastAsia="es-ES_tradnl"/>
        </w:rPr>
        <w:t xml:space="preserve"> el solicitante</w:t>
      </w:r>
      <w:r w:rsidR="00977CF1">
        <w:rPr>
          <w:rFonts w:ascii="Palatino Linotype" w:eastAsia="Calibri" w:hAnsi="Palatino Linotype" w:cs="Tahoma"/>
          <w:bCs/>
          <w:iCs/>
          <w:sz w:val="22"/>
          <w:szCs w:val="22"/>
          <w:lang w:eastAsia="es-ES_tradnl"/>
        </w:rPr>
        <w:t xml:space="preserve">, el Sujeto Obligado respondió que dicha información </w:t>
      </w:r>
      <w:r w:rsidR="00977CF1" w:rsidRPr="00562D48">
        <w:rPr>
          <w:rFonts w:ascii="Palatino Linotype" w:eastAsia="Calibri" w:hAnsi="Palatino Linotype" w:cs="Tahoma"/>
          <w:bCs/>
          <w:iCs/>
          <w:sz w:val="22"/>
          <w:szCs w:val="22"/>
          <w:lang w:eastAsia="es-ES_tradnl"/>
        </w:rPr>
        <w:t>está contenida en el Formato Único de Movimientos de Personal</w:t>
      </w:r>
      <w:r w:rsidR="00977CF1">
        <w:rPr>
          <w:rFonts w:ascii="Palatino Linotype" w:eastAsia="Calibri" w:hAnsi="Palatino Linotype" w:cs="Tahoma"/>
          <w:bCs/>
          <w:iCs/>
          <w:sz w:val="22"/>
          <w:szCs w:val="22"/>
          <w:lang w:eastAsia="es-ES_tradnl"/>
        </w:rPr>
        <w:t>, por lo cual asume contar con lo solicitado por el Recurrente.</w:t>
      </w:r>
    </w:p>
    <w:p w14:paraId="6FFF6B14" w14:textId="77777777" w:rsidR="00370365" w:rsidRDefault="00370365" w:rsidP="008338C6">
      <w:pPr>
        <w:tabs>
          <w:tab w:val="left" w:pos="4667"/>
        </w:tabs>
        <w:spacing w:line="360" w:lineRule="auto"/>
        <w:jc w:val="both"/>
        <w:rPr>
          <w:rFonts w:ascii="Palatino Linotype" w:eastAsia="Calibri" w:hAnsi="Palatino Linotype" w:cs="Tahoma"/>
          <w:bCs/>
          <w:iCs/>
          <w:sz w:val="22"/>
          <w:szCs w:val="22"/>
          <w:lang w:eastAsia="es-ES_tradnl"/>
        </w:rPr>
      </w:pPr>
    </w:p>
    <w:p w14:paraId="40E78734" w14:textId="22129F3B" w:rsidR="00B9389B" w:rsidRDefault="00977CF1" w:rsidP="00B9389B">
      <w:pPr>
        <w:spacing w:line="360" w:lineRule="auto"/>
        <w:jc w:val="both"/>
        <w:rPr>
          <w:rFonts w:ascii="Palatino Linotype" w:hAnsi="Palatino Linotype" w:cs="Tahoma"/>
          <w:sz w:val="22"/>
          <w:szCs w:val="24"/>
        </w:rPr>
      </w:pPr>
      <w:r>
        <w:rPr>
          <w:rFonts w:ascii="Palatino Linotype" w:hAnsi="Palatino Linotype" w:cs="Tahoma"/>
          <w:sz w:val="22"/>
          <w:szCs w:val="24"/>
        </w:rPr>
        <w:t xml:space="preserve">Al respecto, </w:t>
      </w:r>
      <w:r w:rsidR="00B9389B" w:rsidRPr="00891F43">
        <w:rPr>
          <w:rFonts w:ascii="Palatino Linotype" w:hAnsi="Palatino Linotype" w:cs="Tahoma"/>
          <w:sz w:val="22"/>
          <w:szCs w:val="24"/>
        </w:rPr>
        <w:t>es importante citar las disposiciones jurídicas siguientes:</w:t>
      </w:r>
    </w:p>
    <w:p w14:paraId="0BD68783" w14:textId="77777777" w:rsidR="004D031C" w:rsidRDefault="004D031C" w:rsidP="00B9389B">
      <w:pPr>
        <w:spacing w:line="360" w:lineRule="auto"/>
        <w:jc w:val="both"/>
        <w:rPr>
          <w:rFonts w:ascii="Palatino Linotype" w:hAnsi="Palatino Linotype" w:cs="Tahoma"/>
          <w:sz w:val="22"/>
          <w:szCs w:val="24"/>
        </w:rPr>
      </w:pPr>
    </w:p>
    <w:p w14:paraId="1F6AD8D7" w14:textId="4B6287AA" w:rsidR="00891F43" w:rsidRPr="002A474D" w:rsidRDefault="002A474D" w:rsidP="00891F43">
      <w:pPr>
        <w:spacing w:line="360" w:lineRule="auto"/>
        <w:ind w:left="567" w:right="567"/>
        <w:jc w:val="center"/>
        <w:rPr>
          <w:rFonts w:ascii="Palatino Linotype" w:hAnsi="Palatino Linotype" w:cs="Tahoma"/>
          <w:szCs w:val="24"/>
        </w:rPr>
      </w:pPr>
      <w:r w:rsidRPr="002A474D">
        <w:rPr>
          <w:rFonts w:ascii="Palatino Linotype" w:hAnsi="Palatino Linotype" w:cs="Tahoma"/>
          <w:szCs w:val="24"/>
        </w:rPr>
        <w:t xml:space="preserve">Ley que crea el Organismo Público Descentralizado </w:t>
      </w:r>
      <w:r w:rsidR="00C77155">
        <w:rPr>
          <w:rFonts w:ascii="Palatino Linotype" w:hAnsi="Palatino Linotype" w:cs="Tahoma"/>
          <w:szCs w:val="24"/>
        </w:rPr>
        <w:t xml:space="preserve">de carácter Estatal </w:t>
      </w:r>
      <w:r w:rsidRPr="002A474D">
        <w:rPr>
          <w:rFonts w:ascii="Palatino Linotype" w:hAnsi="Palatino Linotype" w:cs="Tahoma"/>
          <w:szCs w:val="24"/>
        </w:rPr>
        <w:t xml:space="preserve">denominado </w:t>
      </w:r>
      <w:r w:rsidR="00C77155" w:rsidRPr="00C77155">
        <w:rPr>
          <w:rFonts w:ascii="Palatino Linotype" w:hAnsi="Palatino Linotype" w:cs="Tahoma"/>
          <w:bCs/>
          <w:iCs/>
          <w:szCs w:val="24"/>
        </w:rPr>
        <w:t>Colegio de Estudios Científicos y Tecnológicos del Estado de México</w:t>
      </w:r>
      <w:r w:rsidR="00C77155">
        <w:rPr>
          <w:rFonts w:ascii="Palatino Linotype" w:hAnsi="Palatino Linotype" w:cs="Tahoma"/>
          <w:bCs/>
          <w:iCs/>
          <w:szCs w:val="24"/>
        </w:rPr>
        <w:t>.</w:t>
      </w:r>
    </w:p>
    <w:p w14:paraId="7EFDB4D8" w14:textId="77777777" w:rsidR="00174385" w:rsidRPr="00891F43" w:rsidRDefault="00174385" w:rsidP="00891F43">
      <w:pPr>
        <w:spacing w:line="360" w:lineRule="auto"/>
        <w:ind w:left="567" w:right="567"/>
        <w:jc w:val="center"/>
        <w:rPr>
          <w:rFonts w:ascii="Palatino Linotype" w:hAnsi="Palatino Linotype" w:cs="Tahoma"/>
          <w:b/>
          <w:szCs w:val="24"/>
        </w:rPr>
      </w:pPr>
    </w:p>
    <w:p w14:paraId="2B3C4906" w14:textId="7709ADF9" w:rsidR="00015D5E" w:rsidRPr="00015D5E" w:rsidRDefault="00015D5E" w:rsidP="00B8036C">
      <w:pPr>
        <w:tabs>
          <w:tab w:val="left" w:pos="4667"/>
        </w:tabs>
        <w:spacing w:line="360" w:lineRule="auto"/>
        <w:ind w:left="567" w:right="567"/>
        <w:jc w:val="both"/>
        <w:rPr>
          <w:rFonts w:ascii="Palatino Linotype" w:eastAsia="Calibri" w:hAnsi="Palatino Linotype" w:cs="Tahoma"/>
          <w:bCs/>
          <w:iCs/>
          <w:lang w:eastAsia="es-ES_tradnl"/>
        </w:rPr>
      </w:pPr>
      <w:r w:rsidRPr="00015D5E">
        <w:rPr>
          <w:rFonts w:ascii="Palatino Linotype" w:eastAsia="Calibri" w:hAnsi="Palatino Linotype" w:cs="Tahoma"/>
          <w:b/>
          <w:bCs/>
          <w:iCs/>
          <w:lang w:eastAsia="es-ES_tradnl"/>
        </w:rPr>
        <w:t xml:space="preserve">Artículo 1.- </w:t>
      </w:r>
      <w:r w:rsidR="00C77155" w:rsidRPr="00C77155">
        <w:rPr>
          <w:rFonts w:ascii="Palatino Linotype" w:eastAsia="Calibri" w:hAnsi="Palatino Linotype" w:cs="Tahoma"/>
          <w:bCs/>
          <w:iCs/>
          <w:lang w:eastAsia="es-ES_tradnl"/>
        </w:rPr>
        <w:t>Se crea el Colegio de Estudios Científicos y Tecnológicos del Estado de México como Organismo Público Descentralizado del Gobierno del Estado, con personalidad jurídica y patrimonio propios.</w:t>
      </w:r>
    </w:p>
    <w:p w14:paraId="31E6D71D" w14:textId="77777777" w:rsidR="00347FB7" w:rsidRDefault="00347FB7" w:rsidP="00B8036C">
      <w:pPr>
        <w:tabs>
          <w:tab w:val="left" w:pos="4667"/>
        </w:tabs>
        <w:spacing w:line="360" w:lineRule="auto"/>
        <w:ind w:left="567" w:right="567"/>
        <w:jc w:val="both"/>
        <w:rPr>
          <w:rFonts w:ascii="Palatino Linotype" w:eastAsia="Calibri" w:hAnsi="Palatino Linotype" w:cs="Tahoma"/>
          <w:b/>
          <w:bCs/>
          <w:iCs/>
          <w:lang w:eastAsia="es-ES_tradnl"/>
        </w:rPr>
      </w:pPr>
    </w:p>
    <w:p w14:paraId="102AAD68" w14:textId="72103389" w:rsidR="00752890" w:rsidRDefault="00C77155" w:rsidP="00B8036C">
      <w:pPr>
        <w:tabs>
          <w:tab w:val="left" w:pos="4667"/>
        </w:tabs>
        <w:spacing w:line="360" w:lineRule="auto"/>
        <w:ind w:left="567" w:right="567"/>
        <w:jc w:val="both"/>
        <w:rPr>
          <w:rFonts w:ascii="Palatino Linotype" w:eastAsia="Calibri" w:hAnsi="Palatino Linotype" w:cs="Tahoma"/>
          <w:bCs/>
          <w:iCs/>
          <w:lang w:eastAsia="es-ES_tradnl"/>
        </w:rPr>
      </w:pPr>
      <w:r w:rsidRPr="00C77155">
        <w:rPr>
          <w:rFonts w:ascii="Palatino Linotype" w:eastAsia="Calibri" w:hAnsi="Palatino Linotype" w:cs="Tahoma"/>
          <w:b/>
          <w:bCs/>
          <w:iCs/>
          <w:lang w:eastAsia="es-ES_tradnl"/>
        </w:rPr>
        <w:t xml:space="preserve">Artículo 4.- </w:t>
      </w:r>
      <w:r w:rsidRPr="00C77155">
        <w:rPr>
          <w:rFonts w:ascii="Palatino Linotype" w:eastAsia="Calibri" w:hAnsi="Palatino Linotype" w:cs="Tahoma"/>
          <w:bCs/>
          <w:iCs/>
          <w:lang w:eastAsia="es-ES_tradnl"/>
        </w:rPr>
        <w:t>Para el cumplimiento de su objeto, el Colegio de Estudios Científicos y Tecnológicos del Estado de México tendrá las siguientes atribuciones:</w:t>
      </w:r>
    </w:p>
    <w:p w14:paraId="7E98EB51" w14:textId="0CA493E7" w:rsidR="00C77155" w:rsidRPr="00C77155" w:rsidRDefault="00C77155" w:rsidP="00B8036C">
      <w:pPr>
        <w:tabs>
          <w:tab w:val="left" w:pos="4667"/>
        </w:tabs>
        <w:spacing w:line="360" w:lineRule="auto"/>
        <w:ind w:left="567" w:right="567"/>
        <w:jc w:val="both"/>
        <w:rPr>
          <w:rFonts w:ascii="Palatino Linotype" w:eastAsia="Calibri" w:hAnsi="Palatino Linotype" w:cs="Tahoma"/>
          <w:bCs/>
          <w:iCs/>
          <w:lang w:eastAsia="es-ES_tradnl"/>
        </w:rPr>
      </w:pPr>
      <w:r w:rsidRPr="00C77155">
        <w:rPr>
          <w:rFonts w:ascii="Palatino Linotype" w:eastAsia="Calibri" w:hAnsi="Palatino Linotype" w:cs="Tahoma"/>
          <w:bCs/>
          <w:iCs/>
          <w:lang w:eastAsia="es-ES_tradnl"/>
        </w:rPr>
        <w:t>I. a IX. …</w:t>
      </w:r>
    </w:p>
    <w:p w14:paraId="20CAB8EC" w14:textId="5B026AAE" w:rsidR="00C77155" w:rsidRDefault="00C77155" w:rsidP="00B8036C">
      <w:pPr>
        <w:tabs>
          <w:tab w:val="left" w:pos="4667"/>
        </w:tabs>
        <w:spacing w:line="360" w:lineRule="auto"/>
        <w:ind w:left="567" w:right="567"/>
        <w:jc w:val="both"/>
        <w:rPr>
          <w:rFonts w:ascii="Palatino Linotype" w:eastAsia="Calibri" w:hAnsi="Palatino Linotype" w:cs="Tahoma"/>
          <w:bCs/>
          <w:iCs/>
          <w:lang w:eastAsia="es-ES_tradnl"/>
        </w:rPr>
      </w:pPr>
      <w:r w:rsidRPr="00C77155">
        <w:rPr>
          <w:rFonts w:ascii="Palatino Linotype" w:eastAsia="Calibri" w:hAnsi="Palatino Linotype" w:cs="Tahoma"/>
          <w:b/>
          <w:bCs/>
          <w:iCs/>
          <w:lang w:eastAsia="es-ES_tradnl"/>
        </w:rPr>
        <w:lastRenderedPageBreak/>
        <w:t>X.</w:t>
      </w:r>
      <w:r w:rsidRPr="00C77155">
        <w:rPr>
          <w:rFonts w:ascii="Palatino Linotype" w:eastAsia="Calibri" w:hAnsi="Palatino Linotype" w:cs="Tahoma"/>
          <w:bCs/>
          <w:iCs/>
          <w:lang w:eastAsia="es-ES_tradnl"/>
        </w:rPr>
        <w:t xml:space="preserve"> Establecer los procedimientos de ingreso, permanencia y promoción de su personal académico;</w:t>
      </w:r>
    </w:p>
    <w:p w14:paraId="15C3F227" w14:textId="60B89518" w:rsidR="00C77155" w:rsidRPr="00C77155" w:rsidRDefault="00C77155" w:rsidP="00B8036C">
      <w:pPr>
        <w:tabs>
          <w:tab w:val="left" w:pos="4667"/>
        </w:tabs>
        <w:spacing w:line="360" w:lineRule="auto"/>
        <w:ind w:left="567" w:right="567"/>
        <w:jc w:val="both"/>
        <w:rPr>
          <w:rFonts w:ascii="Palatino Linotype" w:eastAsia="Calibri" w:hAnsi="Palatino Linotype" w:cs="Tahoma"/>
          <w:bCs/>
          <w:iCs/>
          <w:lang w:eastAsia="es-ES_tradnl"/>
        </w:rPr>
      </w:pPr>
      <w:r w:rsidRPr="00C77155">
        <w:rPr>
          <w:rFonts w:ascii="Palatino Linotype" w:eastAsia="Calibri" w:hAnsi="Palatino Linotype" w:cs="Tahoma"/>
          <w:bCs/>
          <w:iCs/>
          <w:lang w:eastAsia="es-ES_tradnl"/>
        </w:rPr>
        <w:t>…</w:t>
      </w:r>
    </w:p>
    <w:p w14:paraId="7EC0B013" w14:textId="07BC560E" w:rsidR="00347FB7" w:rsidRDefault="00C77155" w:rsidP="00B8036C">
      <w:pPr>
        <w:tabs>
          <w:tab w:val="left" w:pos="4667"/>
        </w:tabs>
        <w:spacing w:line="360" w:lineRule="auto"/>
        <w:ind w:left="567" w:right="567"/>
        <w:jc w:val="both"/>
        <w:rPr>
          <w:rFonts w:ascii="Palatino Linotype" w:eastAsia="Calibri" w:hAnsi="Palatino Linotype" w:cs="Tahoma"/>
          <w:bCs/>
          <w:iCs/>
          <w:lang w:eastAsia="es-ES_tradnl"/>
        </w:rPr>
      </w:pPr>
      <w:r w:rsidRPr="005455FA">
        <w:rPr>
          <w:rFonts w:ascii="Palatino Linotype" w:eastAsia="Calibri" w:hAnsi="Palatino Linotype" w:cs="Tahoma"/>
          <w:b/>
          <w:bCs/>
          <w:iCs/>
          <w:lang w:eastAsia="es-ES_tradnl"/>
        </w:rPr>
        <w:t>Artículo 17</w:t>
      </w:r>
      <w:r w:rsidRPr="00C77155">
        <w:rPr>
          <w:rFonts w:ascii="Palatino Linotype" w:eastAsia="Calibri" w:hAnsi="Palatino Linotype" w:cs="Tahoma"/>
          <w:bCs/>
          <w:iCs/>
          <w:lang w:eastAsia="es-ES_tradnl"/>
        </w:rPr>
        <w:t>.- Son facultades y obligaciones del Director General:</w:t>
      </w:r>
    </w:p>
    <w:p w14:paraId="5FDFB83F" w14:textId="070A4E3A" w:rsidR="00C77155" w:rsidRDefault="00C77155" w:rsidP="00B8036C">
      <w:pPr>
        <w:tabs>
          <w:tab w:val="left" w:pos="4667"/>
        </w:tabs>
        <w:spacing w:line="360" w:lineRule="auto"/>
        <w:ind w:left="567" w:right="567"/>
        <w:jc w:val="both"/>
        <w:rPr>
          <w:rFonts w:ascii="Palatino Linotype" w:eastAsia="Calibri" w:hAnsi="Palatino Linotype" w:cs="Tahoma"/>
          <w:bCs/>
          <w:iCs/>
          <w:lang w:eastAsia="es-ES_tradnl"/>
        </w:rPr>
      </w:pPr>
      <w:r w:rsidRPr="005455FA">
        <w:rPr>
          <w:rFonts w:ascii="Palatino Linotype" w:eastAsia="Calibri" w:hAnsi="Palatino Linotype" w:cs="Tahoma"/>
          <w:b/>
          <w:bCs/>
          <w:iCs/>
          <w:lang w:eastAsia="es-ES_tradnl"/>
        </w:rPr>
        <w:t xml:space="preserve">XVII. </w:t>
      </w:r>
      <w:r w:rsidRPr="00C77155">
        <w:rPr>
          <w:rFonts w:ascii="Palatino Linotype" w:eastAsia="Calibri" w:hAnsi="Palatino Linotype" w:cs="Tahoma"/>
          <w:bCs/>
          <w:iCs/>
          <w:lang w:eastAsia="es-ES_tradnl"/>
        </w:rPr>
        <w:t>Manejar las relaciones laborales con el personal del Colegio; y</w:t>
      </w:r>
    </w:p>
    <w:p w14:paraId="72E264BC" w14:textId="77777777" w:rsidR="00C77155" w:rsidRDefault="00C77155" w:rsidP="00B8036C">
      <w:pPr>
        <w:tabs>
          <w:tab w:val="left" w:pos="4667"/>
        </w:tabs>
        <w:spacing w:line="360" w:lineRule="auto"/>
        <w:ind w:left="567" w:right="567"/>
        <w:jc w:val="both"/>
        <w:rPr>
          <w:rFonts w:ascii="Palatino Linotype" w:eastAsia="Calibri" w:hAnsi="Palatino Linotype" w:cs="Tahoma"/>
          <w:bCs/>
          <w:iCs/>
          <w:lang w:eastAsia="es-ES_tradnl"/>
        </w:rPr>
      </w:pPr>
    </w:p>
    <w:p w14:paraId="116F534B" w14:textId="77777777" w:rsidR="005455FA" w:rsidRDefault="00C77155" w:rsidP="00B8036C">
      <w:pPr>
        <w:tabs>
          <w:tab w:val="left" w:pos="4667"/>
        </w:tabs>
        <w:spacing w:line="360" w:lineRule="auto"/>
        <w:ind w:left="567" w:right="567"/>
        <w:jc w:val="both"/>
        <w:rPr>
          <w:rFonts w:ascii="Palatino Linotype" w:eastAsia="Calibri" w:hAnsi="Palatino Linotype" w:cs="Tahoma"/>
          <w:bCs/>
          <w:iCs/>
          <w:lang w:eastAsia="es-ES_tradnl"/>
        </w:rPr>
      </w:pPr>
      <w:r w:rsidRPr="005455FA">
        <w:rPr>
          <w:rFonts w:ascii="Palatino Linotype" w:eastAsia="Calibri" w:hAnsi="Palatino Linotype" w:cs="Tahoma"/>
          <w:b/>
          <w:bCs/>
          <w:iCs/>
          <w:lang w:eastAsia="es-ES_tradnl"/>
        </w:rPr>
        <w:t>Artículo 25</w:t>
      </w:r>
      <w:r w:rsidRPr="00C77155">
        <w:rPr>
          <w:rFonts w:ascii="Palatino Linotype" w:eastAsia="Calibri" w:hAnsi="Palatino Linotype" w:cs="Tahoma"/>
          <w:bCs/>
          <w:iCs/>
          <w:lang w:eastAsia="es-ES_tradnl"/>
        </w:rPr>
        <w:t xml:space="preserve">.- Para el cumplimiento de su objeto, el Colegio contará con el siguiente personal: </w:t>
      </w:r>
    </w:p>
    <w:p w14:paraId="4EFBBC70" w14:textId="77777777" w:rsidR="005455FA" w:rsidRDefault="00C77155" w:rsidP="00B8036C">
      <w:pPr>
        <w:tabs>
          <w:tab w:val="left" w:pos="4667"/>
        </w:tabs>
        <w:spacing w:line="360" w:lineRule="auto"/>
        <w:ind w:left="567" w:right="567"/>
        <w:jc w:val="both"/>
        <w:rPr>
          <w:rFonts w:ascii="Palatino Linotype" w:eastAsia="Calibri" w:hAnsi="Palatino Linotype" w:cs="Tahoma"/>
          <w:bCs/>
          <w:iCs/>
          <w:lang w:eastAsia="es-ES_tradnl"/>
        </w:rPr>
      </w:pPr>
      <w:r w:rsidRPr="00C77155">
        <w:rPr>
          <w:rFonts w:ascii="Palatino Linotype" w:eastAsia="Calibri" w:hAnsi="Palatino Linotype" w:cs="Tahoma"/>
          <w:bCs/>
          <w:iCs/>
          <w:lang w:eastAsia="es-ES_tradnl"/>
        </w:rPr>
        <w:t xml:space="preserve">I. </w:t>
      </w:r>
      <w:r w:rsidRPr="005455FA">
        <w:rPr>
          <w:rFonts w:ascii="Palatino Linotype" w:eastAsia="Calibri" w:hAnsi="Palatino Linotype" w:cs="Tahoma"/>
          <w:b/>
          <w:bCs/>
          <w:iCs/>
          <w:lang w:eastAsia="es-ES_tradnl"/>
        </w:rPr>
        <w:t>Académico</w:t>
      </w:r>
      <w:r w:rsidRPr="00C77155">
        <w:rPr>
          <w:rFonts w:ascii="Palatino Linotype" w:eastAsia="Calibri" w:hAnsi="Palatino Linotype" w:cs="Tahoma"/>
          <w:bCs/>
          <w:iCs/>
          <w:lang w:eastAsia="es-ES_tradnl"/>
        </w:rPr>
        <w:t xml:space="preserve">; </w:t>
      </w:r>
    </w:p>
    <w:p w14:paraId="46F0ADA3" w14:textId="77777777" w:rsidR="005455FA" w:rsidRDefault="00C77155" w:rsidP="00B8036C">
      <w:pPr>
        <w:tabs>
          <w:tab w:val="left" w:pos="4667"/>
        </w:tabs>
        <w:spacing w:line="360" w:lineRule="auto"/>
        <w:ind w:left="567" w:right="567"/>
        <w:jc w:val="both"/>
        <w:rPr>
          <w:rFonts w:ascii="Palatino Linotype" w:eastAsia="Calibri" w:hAnsi="Palatino Linotype" w:cs="Tahoma"/>
          <w:bCs/>
          <w:iCs/>
          <w:lang w:eastAsia="es-ES_tradnl"/>
        </w:rPr>
      </w:pPr>
      <w:r w:rsidRPr="00C77155">
        <w:rPr>
          <w:rFonts w:ascii="Palatino Linotype" w:eastAsia="Calibri" w:hAnsi="Palatino Linotype" w:cs="Tahoma"/>
          <w:bCs/>
          <w:iCs/>
          <w:lang w:eastAsia="es-ES_tradnl"/>
        </w:rPr>
        <w:t xml:space="preserve">II. Técnico de apoyo; y </w:t>
      </w:r>
    </w:p>
    <w:p w14:paraId="7616A7C8" w14:textId="77777777" w:rsidR="005455FA" w:rsidRDefault="00C77155" w:rsidP="00B8036C">
      <w:pPr>
        <w:tabs>
          <w:tab w:val="left" w:pos="4667"/>
        </w:tabs>
        <w:spacing w:line="360" w:lineRule="auto"/>
        <w:ind w:left="567" w:right="567"/>
        <w:jc w:val="both"/>
        <w:rPr>
          <w:rFonts w:ascii="Palatino Linotype" w:eastAsia="Calibri" w:hAnsi="Palatino Linotype" w:cs="Tahoma"/>
          <w:bCs/>
          <w:iCs/>
          <w:lang w:eastAsia="es-ES_tradnl"/>
        </w:rPr>
      </w:pPr>
      <w:r w:rsidRPr="00C77155">
        <w:rPr>
          <w:rFonts w:ascii="Palatino Linotype" w:eastAsia="Calibri" w:hAnsi="Palatino Linotype" w:cs="Tahoma"/>
          <w:bCs/>
          <w:iCs/>
          <w:lang w:eastAsia="es-ES_tradnl"/>
        </w:rPr>
        <w:t xml:space="preserve">III. Administrativo. </w:t>
      </w:r>
    </w:p>
    <w:p w14:paraId="61E80089" w14:textId="77777777" w:rsidR="005455FA" w:rsidRDefault="00C77155" w:rsidP="00B8036C">
      <w:pPr>
        <w:tabs>
          <w:tab w:val="left" w:pos="4667"/>
        </w:tabs>
        <w:spacing w:line="360" w:lineRule="auto"/>
        <w:ind w:left="567" w:right="567"/>
        <w:jc w:val="both"/>
        <w:rPr>
          <w:rFonts w:ascii="Palatino Linotype" w:eastAsia="Calibri" w:hAnsi="Palatino Linotype" w:cs="Tahoma"/>
          <w:bCs/>
          <w:iCs/>
          <w:lang w:eastAsia="es-ES_tradnl"/>
        </w:rPr>
      </w:pPr>
      <w:r w:rsidRPr="00C77155">
        <w:rPr>
          <w:rFonts w:ascii="Palatino Linotype" w:eastAsia="Calibri" w:hAnsi="Palatino Linotype" w:cs="Tahoma"/>
          <w:bCs/>
          <w:iCs/>
          <w:lang w:eastAsia="es-ES_tradnl"/>
        </w:rPr>
        <w:t xml:space="preserve">Será </w:t>
      </w:r>
      <w:r w:rsidRPr="005455FA">
        <w:rPr>
          <w:rFonts w:ascii="Palatino Linotype" w:eastAsia="Calibri" w:hAnsi="Palatino Linotype" w:cs="Tahoma"/>
          <w:b/>
          <w:bCs/>
          <w:iCs/>
          <w:lang w:eastAsia="es-ES_tradnl"/>
        </w:rPr>
        <w:t>personal académico</w:t>
      </w:r>
      <w:r w:rsidRPr="00C77155">
        <w:rPr>
          <w:rFonts w:ascii="Palatino Linotype" w:eastAsia="Calibri" w:hAnsi="Palatino Linotype" w:cs="Tahoma"/>
          <w:bCs/>
          <w:iCs/>
          <w:lang w:eastAsia="es-ES_tradnl"/>
        </w:rPr>
        <w:t xml:space="preserve"> </w:t>
      </w:r>
      <w:r w:rsidRPr="005455FA">
        <w:rPr>
          <w:rFonts w:ascii="Palatino Linotype" w:eastAsia="Calibri" w:hAnsi="Palatino Linotype" w:cs="Tahoma"/>
          <w:b/>
          <w:bCs/>
          <w:iCs/>
          <w:lang w:eastAsia="es-ES_tradnl"/>
        </w:rPr>
        <w:t>el contratado</w:t>
      </w:r>
      <w:r w:rsidRPr="00C77155">
        <w:rPr>
          <w:rFonts w:ascii="Palatino Linotype" w:eastAsia="Calibri" w:hAnsi="Palatino Linotype" w:cs="Tahoma"/>
          <w:bCs/>
          <w:iCs/>
          <w:lang w:eastAsia="es-ES_tradnl"/>
        </w:rPr>
        <w:t xml:space="preserve"> por la institución </w:t>
      </w:r>
      <w:r w:rsidRPr="005455FA">
        <w:rPr>
          <w:rFonts w:ascii="Palatino Linotype" w:eastAsia="Calibri" w:hAnsi="Palatino Linotype" w:cs="Tahoma"/>
          <w:b/>
          <w:bCs/>
          <w:iCs/>
          <w:lang w:eastAsia="es-ES_tradnl"/>
        </w:rPr>
        <w:t>para</w:t>
      </w:r>
      <w:r w:rsidRPr="00C77155">
        <w:rPr>
          <w:rFonts w:ascii="Palatino Linotype" w:eastAsia="Calibri" w:hAnsi="Palatino Linotype" w:cs="Tahoma"/>
          <w:bCs/>
          <w:iCs/>
          <w:lang w:eastAsia="es-ES_tradnl"/>
        </w:rPr>
        <w:t xml:space="preserve"> el desarrollo de sus funciones sustantivas de </w:t>
      </w:r>
      <w:r w:rsidRPr="005455FA">
        <w:rPr>
          <w:rFonts w:ascii="Palatino Linotype" w:eastAsia="Calibri" w:hAnsi="Palatino Linotype" w:cs="Tahoma"/>
          <w:b/>
          <w:bCs/>
          <w:iCs/>
          <w:lang w:eastAsia="es-ES_tradnl"/>
        </w:rPr>
        <w:t>docencia</w:t>
      </w:r>
      <w:r w:rsidRPr="00C77155">
        <w:rPr>
          <w:rFonts w:ascii="Palatino Linotype" w:eastAsia="Calibri" w:hAnsi="Palatino Linotype" w:cs="Tahoma"/>
          <w:bCs/>
          <w:iCs/>
          <w:lang w:eastAsia="es-ES_tradnl"/>
        </w:rPr>
        <w:t xml:space="preserve">, investigación, vinculación y difusión, en los términos de las disposiciones que al efecto se expidan y de los planes y programas académicos que se aprueben. </w:t>
      </w:r>
    </w:p>
    <w:p w14:paraId="6CA9A9C9" w14:textId="657FBE54" w:rsidR="005455FA" w:rsidRDefault="005455FA" w:rsidP="00B8036C">
      <w:pPr>
        <w:tabs>
          <w:tab w:val="left" w:pos="4667"/>
        </w:tabs>
        <w:spacing w:line="360" w:lineRule="auto"/>
        <w:ind w:left="567" w:right="567"/>
        <w:jc w:val="both"/>
        <w:rPr>
          <w:rFonts w:ascii="Palatino Linotype" w:eastAsia="Calibri" w:hAnsi="Palatino Linotype" w:cs="Tahoma"/>
          <w:bCs/>
          <w:iCs/>
          <w:lang w:eastAsia="es-ES_tradnl"/>
        </w:rPr>
      </w:pPr>
      <w:r>
        <w:rPr>
          <w:rFonts w:ascii="Palatino Linotype" w:eastAsia="Calibri" w:hAnsi="Palatino Linotype" w:cs="Tahoma"/>
          <w:bCs/>
          <w:iCs/>
          <w:lang w:eastAsia="es-ES_tradnl"/>
        </w:rPr>
        <w:t>…</w:t>
      </w:r>
    </w:p>
    <w:p w14:paraId="0549AA9A" w14:textId="77777777" w:rsidR="005455FA" w:rsidRDefault="005455FA" w:rsidP="00B8036C">
      <w:pPr>
        <w:tabs>
          <w:tab w:val="left" w:pos="4667"/>
        </w:tabs>
        <w:spacing w:line="360" w:lineRule="auto"/>
        <w:ind w:left="567" w:right="567"/>
        <w:jc w:val="both"/>
        <w:rPr>
          <w:rFonts w:ascii="Palatino Linotype" w:eastAsia="Calibri" w:hAnsi="Palatino Linotype" w:cs="Tahoma"/>
          <w:bCs/>
          <w:iCs/>
          <w:lang w:eastAsia="es-ES_tradnl"/>
        </w:rPr>
      </w:pPr>
    </w:p>
    <w:p w14:paraId="65C42C2A" w14:textId="77777777" w:rsidR="005455FA" w:rsidRDefault="00C77155" w:rsidP="00B8036C">
      <w:pPr>
        <w:tabs>
          <w:tab w:val="left" w:pos="4667"/>
        </w:tabs>
        <w:spacing w:line="360" w:lineRule="auto"/>
        <w:ind w:left="567" w:right="567"/>
        <w:jc w:val="both"/>
        <w:rPr>
          <w:rFonts w:ascii="Palatino Linotype" w:eastAsia="Calibri" w:hAnsi="Palatino Linotype" w:cs="Tahoma"/>
          <w:bCs/>
          <w:iCs/>
          <w:lang w:eastAsia="es-ES_tradnl"/>
        </w:rPr>
      </w:pPr>
      <w:r w:rsidRPr="005455FA">
        <w:rPr>
          <w:rFonts w:ascii="Palatino Linotype" w:eastAsia="Calibri" w:hAnsi="Palatino Linotype" w:cs="Tahoma"/>
          <w:b/>
          <w:bCs/>
          <w:iCs/>
          <w:lang w:eastAsia="es-ES_tradnl"/>
        </w:rPr>
        <w:t>Artículo 27</w:t>
      </w:r>
      <w:r w:rsidRPr="00C77155">
        <w:rPr>
          <w:rFonts w:ascii="Palatino Linotype" w:eastAsia="Calibri" w:hAnsi="Palatino Linotype" w:cs="Tahoma"/>
          <w:bCs/>
          <w:iCs/>
          <w:lang w:eastAsia="es-ES_tradnl"/>
        </w:rPr>
        <w:t xml:space="preserve">.- </w:t>
      </w:r>
      <w:r w:rsidRPr="005455FA">
        <w:rPr>
          <w:rFonts w:ascii="Palatino Linotype" w:eastAsia="Calibri" w:hAnsi="Palatino Linotype" w:cs="Tahoma"/>
          <w:b/>
          <w:bCs/>
          <w:iCs/>
          <w:lang w:eastAsia="es-ES_tradnl"/>
        </w:rPr>
        <w:t>Las relaciones laborales</w:t>
      </w:r>
      <w:r w:rsidRPr="00C77155">
        <w:rPr>
          <w:rFonts w:ascii="Palatino Linotype" w:eastAsia="Calibri" w:hAnsi="Palatino Linotype" w:cs="Tahoma"/>
          <w:bCs/>
          <w:iCs/>
          <w:lang w:eastAsia="es-ES_tradnl"/>
        </w:rPr>
        <w:t xml:space="preserve"> entre el Colegio y su personal académico, técnico de apoyo y administrativo, con excepción del que se contrate por honorarios en términos del Código Civil vigente del Estado de México, </w:t>
      </w:r>
      <w:r w:rsidRPr="005455FA">
        <w:rPr>
          <w:rFonts w:ascii="Palatino Linotype" w:eastAsia="Calibri" w:hAnsi="Palatino Linotype" w:cs="Tahoma"/>
          <w:b/>
          <w:bCs/>
          <w:iCs/>
          <w:lang w:eastAsia="es-ES_tradnl"/>
        </w:rPr>
        <w:t>se regirán por las disposiciones que regulen las relaciones laborales de los trabajadores con el Estado</w:t>
      </w:r>
      <w:r w:rsidRPr="00C77155">
        <w:rPr>
          <w:rFonts w:ascii="Palatino Linotype" w:eastAsia="Calibri" w:hAnsi="Palatino Linotype" w:cs="Tahoma"/>
          <w:bCs/>
          <w:iCs/>
          <w:lang w:eastAsia="es-ES_tradnl"/>
        </w:rPr>
        <w:t xml:space="preserve">, de tal manera que para efectos sindicales se entiende al organismo como autónomo. </w:t>
      </w:r>
    </w:p>
    <w:p w14:paraId="58532A43" w14:textId="5ADAED7B" w:rsidR="005455FA" w:rsidRDefault="005455FA" w:rsidP="00B8036C">
      <w:pPr>
        <w:tabs>
          <w:tab w:val="left" w:pos="4667"/>
        </w:tabs>
        <w:spacing w:line="360" w:lineRule="auto"/>
        <w:ind w:left="567" w:right="567"/>
        <w:jc w:val="both"/>
        <w:rPr>
          <w:rFonts w:ascii="Palatino Linotype" w:eastAsia="Calibri" w:hAnsi="Palatino Linotype" w:cs="Tahoma"/>
          <w:bCs/>
          <w:iCs/>
          <w:lang w:eastAsia="es-ES_tradnl"/>
        </w:rPr>
      </w:pPr>
      <w:r>
        <w:rPr>
          <w:rFonts w:ascii="Palatino Linotype" w:eastAsia="Calibri" w:hAnsi="Palatino Linotype" w:cs="Tahoma"/>
          <w:bCs/>
          <w:iCs/>
          <w:lang w:eastAsia="es-ES_tradnl"/>
        </w:rPr>
        <w:t>…</w:t>
      </w:r>
    </w:p>
    <w:p w14:paraId="723F860B" w14:textId="42025D5C" w:rsidR="00C77155" w:rsidRDefault="00C77155" w:rsidP="00B8036C">
      <w:pPr>
        <w:tabs>
          <w:tab w:val="left" w:pos="4667"/>
        </w:tabs>
        <w:spacing w:line="360" w:lineRule="auto"/>
        <w:ind w:left="567" w:right="567"/>
        <w:jc w:val="both"/>
        <w:rPr>
          <w:rFonts w:ascii="Palatino Linotype" w:eastAsia="Calibri" w:hAnsi="Palatino Linotype" w:cs="Tahoma"/>
          <w:bCs/>
          <w:iCs/>
          <w:lang w:eastAsia="es-ES_tradnl"/>
        </w:rPr>
      </w:pPr>
      <w:r w:rsidRPr="005455FA">
        <w:rPr>
          <w:rFonts w:ascii="Palatino Linotype" w:eastAsia="Calibri" w:hAnsi="Palatino Linotype" w:cs="Tahoma"/>
          <w:b/>
          <w:bCs/>
          <w:iCs/>
          <w:lang w:eastAsia="es-ES_tradnl"/>
        </w:rPr>
        <w:t xml:space="preserve">El personal </w:t>
      </w:r>
      <w:r w:rsidRPr="00C77155">
        <w:rPr>
          <w:rFonts w:ascii="Palatino Linotype" w:eastAsia="Calibri" w:hAnsi="Palatino Linotype" w:cs="Tahoma"/>
          <w:bCs/>
          <w:iCs/>
          <w:lang w:eastAsia="es-ES_tradnl"/>
        </w:rPr>
        <w:t xml:space="preserve">del Colegio, con la excepción señalada en el primer párrafo de este artículo, </w:t>
      </w:r>
      <w:r w:rsidRPr="005455FA">
        <w:rPr>
          <w:rFonts w:ascii="Palatino Linotype" w:eastAsia="Calibri" w:hAnsi="Palatino Linotype" w:cs="Tahoma"/>
          <w:b/>
          <w:bCs/>
          <w:iCs/>
          <w:lang w:eastAsia="es-ES_tradnl"/>
        </w:rPr>
        <w:t>gozará de la seguridad social que instituye la Ley de Seguridad Social para Servidores</w:t>
      </w:r>
      <w:r w:rsidR="005455FA" w:rsidRPr="005455FA">
        <w:rPr>
          <w:rFonts w:ascii="Palatino Linotype" w:eastAsia="Calibri" w:hAnsi="Palatino Linotype" w:cs="Tahoma"/>
          <w:b/>
          <w:bCs/>
          <w:iCs/>
          <w:lang w:eastAsia="es-ES_tradnl"/>
        </w:rPr>
        <w:t xml:space="preserve"> Públicos del Estado de México</w:t>
      </w:r>
      <w:r w:rsidR="005455FA" w:rsidRPr="005455FA">
        <w:rPr>
          <w:rFonts w:ascii="Palatino Linotype" w:eastAsia="Calibri" w:hAnsi="Palatino Linotype" w:cs="Tahoma"/>
          <w:bCs/>
          <w:iCs/>
          <w:lang w:eastAsia="es-ES_tradnl"/>
        </w:rPr>
        <w:t xml:space="preserve">, de sus Municipios y de los Organismos Coordinados y Descentralizados, </w:t>
      </w:r>
      <w:r w:rsidR="005455FA" w:rsidRPr="005455FA">
        <w:rPr>
          <w:rFonts w:ascii="Palatino Linotype" w:eastAsia="Calibri" w:hAnsi="Palatino Linotype" w:cs="Tahoma"/>
          <w:b/>
          <w:bCs/>
          <w:iCs/>
          <w:lang w:eastAsia="es-ES_tradnl"/>
        </w:rPr>
        <w:t>por lo que quedarán incorporados a dicho régimen</w:t>
      </w:r>
      <w:r w:rsidR="005455FA" w:rsidRPr="005455FA">
        <w:rPr>
          <w:rFonts w:ascii="Palatino Linotype" w:eastAsia="Calibri" w:hAnsi="Palatino Linotype" w:cs="Tahoma"/>
          <w:bCs/>
          <w:iCs/>
          <w:lang w:eastAsia="es-ES_tradnl"/>
        </w:rPr>
        <w:t>.</w:t>
      </w:r>
    </w:p>
    <w:p w14:paraId="0EC8564E" w14:textId="77777777" w:rsidR="009838BB" w:rsidRDefault="009838BB" w:rsidP="009838BB">
      <w:pPr>
        <w:tabs>
          <w:tab w:val="left" w:pos="4667"/>
        </w:tabs>
        <w:spacing w:line="360" w:lineRule="auto"/>
        <w:ind w:right="567"/>
        <w:jc w:val="both"/>
        <w:rPr>
          <w:rFonts w:ascii="Palatino Linotype" w:eastAsia="Calibri" w:hAnsi="Palatino Linotype" w:cs="Tahoma"/>
          <w:bCs/>
          <w:iCs/>
          <w:lang w:eastAsia="es-ES_tradnl"/>
        </w:rPr>
      </w:pPr>
    </w:p>
    <w:p w14:paraId="36A39A2B" w14:textId="3F09F6FC" w:rsidR="009838BB" w:rsidRDefault="000473E4" w:rsidP="00433555">
      <w:pPr>
        <w:tabs>
          <w:tab w:val="left" w:pos="4667"/>
        </w:tabs>
        <w:spacing w:line="360" w:lineRule="auto"/>
        <w:jc w:val="both"/>
        <w:rPr>
          <w:rFonts w:ascii="Palatino Linotype" w:eastAsia="Calibri" w:hAnsi="Palatino Linotype" w:cs="Tahoma"/>
          <w:bCs/>
          <w:iCs/>
          <w:sz w:val="22"/>
          <w:lang w:eastAsia="es-ES_tradnl"/>
        </w:rPr>
      </w:pPr>
      <w:r>
        <w:rPr>
          <w:rFonts w:ascii="Palatino Linotype" w:eastAsia="Calibri" w:hAnsi="Palatino Linotype" w:cs="Tahoma"/>
          <w:bCs/>
          <w:iCs/>
          <w:sz w:val="22"/>
          <w:lang w:eastAsia="es-ES_tradnl"/>
        </w:rPr>
        <w:lastRenderedPageBreak/>
        <w:t>En este sentido</w:t>
      </w:r>
      <w:r w:rsidR="009838BB">
        <w:rPr>
          <w:rFonts w:ascii="Palatino Linotype" w:eastAsia="Calibri" w:hAnsi="Palatino Linotype" w:cs="Tahoma"/>
          <w:bCs/>
          <w:iCs/>
          <w:sz w:val="22"/>
          <w:lang w:eastAsia="es-ES_tradnl"/>
        </w:rPr>
        <w:t xml:space="preserve">, se deduce que el </w:t>
      </w:r>
      <w:r w:rsidR="009838BB" w:rsidRPr="009838BB">
        <w:rPr>
          <w:rFonts w:ascii="Palatino Linotype" w:eastAsia="Calibri" w:hAnsi="Palatino Linotype" w:cs="Tahoma"/>
          <w:bCs/>
          <w:iCs/>
          <w:sz w:val="22"/>
          <w:lang w:eastAsia="es-ES_tradnl"/>
        </w:rPr>
        <w:t>Colegio de Estudios Científicos y Tecnológicos del Estado de México</w:t>
      </w:r>
      <w:r w:rsidR="009838BB">
        <w:rPr>
          <w:rFonts w:ascii="Palatino Linotype" w:eastAsia="Calibri" w:hAnsi="Palatino Linotype" w:cs="Tahoma"/>
          <w:bCs/>
          <w:iCs/>
          <w:sz w:val="22"/>
          <w:lang w:eastAsia="es-ES_tradnl"/>
        </w:rPr>
        <w:t xml:space="preserve">, tiene atribuciones para conocer del ingreso y permanencia del personal académico, el cual tendrá derecho a la seguridad social en términos de la </w:t>
      </w:r>
      <w:r w:rsidR="009838BB" w:rsidRPr="009838BB">
        <w:rPr>
          <w:rFonts w:ascii="Palatino Linotype" w:eastAsia="Calibri" w:hAnsi="Palatino Linotype" w:cs="Tahoma"/>
          <w:bCs/>
          <w:iCs/>
          <w:sz w:val="22"/>
          <w:lang w:eastAsia="es-ES_tradnl"/>
        </w:rPr>
        <w:t xml:space="preserve">Ley </w:t>
      </w:r>
      <w:r w:rsidR="00433555" w:rsidRPr="009838BB">
        <w:rPr>
          <w:rFonts w:ascii="Palatino Linotype" w:eastAsia="Calibri" w:hAnsi="Palatino Linotype" w:cs="Tahoma"/>
          <w:bCs/>
          <w:iCs/>
          <w:sz w:val="22"/>
          <w:lang w:eastAsia="es-ES_tradnl"/>
        </w:rPr>
        <w:t>de</w:t>
      </w:r>
      <w:r w:rsidR="009838BB" w:rsidRPr="009838BB">
        <w:rPr>
          <w:rFonts w:ascii="Palatino Linotype" w:eastAsia="Calibri" w:hAnsi="Palatino Linotype" w:cs="Tahoma"/>
          <w:bCs/>
          <w:iCs/>
          <w:sz w:val="22"/>
          <w:lang w:eastAsia="es-ES_tradnl"/>
        </w:rPr>
        <w:t xml:space="preserve"> Seguridad Social </w:t>
      </w:r>
      <w:r w:rsidR="00433555" w:rsidRPr="009838BB">
        <w:rPr>
          <w:rFonts w:ascii="Palatino Linotype" w:eastAsia="Calibri" w:hAnsi="Palatino Linotype" w:cs="Tahoma"/>
          <w:bCs/>
          <w:iCs/>
          <w:sz w:val="22"/>
          <w:lang w:eastAsia="es-ES_tradnl"/>
        </w:rPr>
        <w:t xml:space="preserve">para los </w:t>
      </w:r>
      <w:r w:rsidR="009838BB" w:rsidRPr="009838BB">
        <w:rPr>
          <w:rFonts w:ascii="Palatino Linotype" w:eastAsia="Calibri" w:hAnsi="Palatino Linotype" w:cs="Tahoma"/>
          <w:bCs/>
          <w:iCs/>
          <w:sz w:val="22"/>
          <w:lang w:eastAsia="es-ES_tradnl"/>
        </w:rPr>
        <w:t xml:space="preserve">Servidores Públicos </w:t>
      </w:r>
      <w:r w:rsidR="00433555" w:rsidRPr="009838BB">
        <w:rPr>
          <w:rFonts w:ascii="Palatino Linotype" w:eastAsia="Calibri" w:hAnsi="Palatino Linotype" w:cs="Tahoma"/>
          <w:bCs/>
          <w:iCs/>
          <w:sz w:val="22"/>
          <w:lang w:eastAsia="es-ES_tradnl"/>
        </w:rPr>
        <w:t xml:space="preserve">del </w:t>
      </w:r>
      <w:r w:rsidR="009838BB" w:rsidRPr="009838BB">
        <w:rPr>
          <w:rFonts w:ascii="Palatino Linotype" w:eastAsia="Calibri" w:hAnsi="Palatino Linotype" w:cs="Tahoma"/>
          <w:bCs/>
          <w:iCs/>
          <w:sz w:val="22"/>
          <w:lang w:eastAsia="es-ES_tradnl"/>
        </w:rPr>
        <w:t xml:space="preserve">Estado </w:t>
      </w:r>
      <w:r w:rsidR="00433555" w:rsidRPr="009838BB">
        <w:rPr>
          <w:rFonts w:ascii="Palatino Linotype" w:eastAsia="Calibri" w:hAnsi="Palatino Linotype" w:cs="Tahoma"/>
          <w:bCs/>
          <w:iCs/>
          <w:sz w:val="22"/>
          <w:lang w:eastAsia="es-ES_tradnl"/>
        </w:rPr>
        <w:t xml:space="preserve">de </w:t>
      </w:r>
      <w:r w:rsidR="009838BB" w:rsidRPr="009838BB">
        <w:rPr>
          <w:rFonts w:ascii="Palatino Linotype" w:eastAsia="Calibri" w:hAnsi="Palatino Linotype" w:cs="Tahoma"/>
          <w:bCs/>
          <w:iCs/>
          <w:sz w:val="22"/>
          <w:lang w:eastAsia="es-ES_tradnl"/>
        </w:rPr>
        <w:t xml:space="preserve">México </w:t>
      </w:r>
      <w:r w:rsidR="00433555" w:rsidRPr="009838BB">
        <w:rPr>
          <w:rFonts w:ascii="Palatino Linotype" w:eastAsia="Calibri" w:hAnsi="Palatino Linotype" w:cs="Tahoma"/>
          <w:bCs/>
          <w:iCs/>
          <w:sz w:val="22"/>
          <w:lang w:eastAsia="es-ES_tradnl"/>
        </w:rPr>
        <w:t xml:space="preserve">y </w:t>
      </w:r>
      <w:r w:rsidR="009838BB" w:rsidRPr="009838BB">
        <w:rPr>
          <w:rFonts w:ascii="Palatino Linotype" w:eastAsia="Calibri" w:hAnsi="Palatino Linotype" w:cs="Tahoma"/>
          <w:bCs/>
          <w:iCs/>
          <w:sz w:val="22"/>
          <w:lang w:eastAsia="es-ES_tradnl"/>
        </w:rPr>
        <w:t>Municipios</w:t>
      </w:r>
      <w:r w:rsidR="00433555">
        <w:rPr>
          <w:rFonts w:ascii="Palatino Linotype" w:eastAsia="Calibri" w:hAnsi="Palatino Linotype" w:cs="Tahoma"/>
          <w:bCs/>
          <w:iCs/>
          <w:sz w:val="22"/>
          <w:lang w:eastAsia="es-ES_tradnl"/>
        </w:rPr>
        <w:t>, asimismo, las relaciones laborales se regirán por la normatividad que regula éstas entr</w:t>
      </w:r>
      <w:r w:rsidR="003F3B96">
        <w:rPr>
          <w:rFonts w:ascii="Palatino Linotype" w:eastAsia="Calibri" w:hAnsi="Palatino Linotype" w:cs="Tahoma"/>
          <w:bCs/>
          <w:iCs/>
          <w:sz w:val="22"/>
          <w:lang w:eastAsia="es-ES_tradnl"/>
        </w:rPr>
        <w:t>e los trabajadores y el Estado.</w:t>
      </w:r>
    </w:p>
    <w:p w14:paraId="6E05A6BF" w14:textId="77777777" w:rsidR="003F3B96" w:rsidRDefault="003F3B96" w:rsidP="00433555">
      <w:pPr>
        <w:tabs>
          <w:tab w:val="left" w:pos="4667"/>
        </w:tabs>
        <w:spacing w:line="360" w:lineRule="auto"/>
        <w:jc w:val="both"/>
        <w:rPr>
          <w:rFonts w:ascii="Palatino Linotype" w:eastAsia="Calibri" w:hAnsi="Palatino Linotype" w:cs="Tahoma"/>
          <w:bCs/>
          <w:iCs/>
          <w:sz w:val="22"/>
          <w:lang w:eastAsia="es-ES_tradnl"/>
        </w:rPr>
      </w:pPr>
    </w:p>
    <w:p w14:paraId="69DAD1CA" w14:textId="19014769" w:rsidR="003F3B96" w:rsidRPr="009838BB" w:rsidRDefault="00613D09" w:rsidP="00433555">
      <w:pPr>
        <w:tabs>
          <w:tab w:val="left" w:pos="4667"/>
        </w:tabs>
        <w:spacing w:line="360" w:lineRule="auto"/>
        <w:jc w:val="both"/>
        <w:rPr>
          <w:rFonts w:ascii="Palatino Linotype" w:eastAsia="Calibri" w:hAnsi="Palatino Linotype" w:cs="Tahoma"/>
          <w:bCs/>
          <w:iCs/>
          <w:sz w:val="22"/>
          <w:lang w:eastAsia="es-ES_tradnl"/>
        </w:rPr>
      </w:pPr>
      <w:r>
        <w:rPr>
          <w:rFonts w:ascii="Palatino Linotype" w:eastAsia="Calibri" w:hAnsi="Palatino Linotype" w:cs="Tahoma"/>
          <w:bCs/>
          <w:iCs/>
          <w:sz w:val="22"/>
          <w:lang w:eastAsia="es-ES_tradnl"/>
        </w:rPr>
        <w:t xml:space="preserve">A su vez, el Reglamento Interior de Trabajo del Personal Docente del </w:t>
      </w:r>
      <w:r w:rsidRPr="009838BB">
        <w:rPr>
          <w:rFonts w:ascii="Palatino Linotype" w:eastAsia="Calibri" w:hAnsi="Palatino Linotype" w:cs="Tahoma"/>
          <w:bCs/>
          <w:iCs/>
          <w:sz w:val="22"/>
          <w:lang w:eastAsia="es-ES_tradnl"/>
        </w:rPr>
        <w:t>Colegio de Estudios Científicos y Tecnológicos del Estado de México</w:t>
      </w:r>
      <w:r>
        <w:rPr>
          <w:rFonts w:ascii="Palatino Linotype" w:eastAsia="Calibri" w:hAnsi="Palatino Linotype" w:cs="Tahoma"/>
          <w:bCs/>
          <w:iCs/>
          <w:sz w:val="22"/>
          <w:lang w:eastAsia="es-ES_tradnl"/>
        </w:rPr>
        <w:t xml:space="preserve">, </w:t>
      </w:r>
      <w:r w:rsidR="002D44E1">
        <w:rPr>
          <w:rFonts w:ascii="Palatino Linotype" w:eastAsia="Calibri" w:hAnsi="Palatino Linotype" w:cs="Tahoma"/>
          <w:bCs/>
          <w:iCs/>
          <w:sz w:val="22"/>
          <w:lang w:eastAsia="es-ES_tradnl"/>
        </w:rPr>
        <w:t>en su artículo 13 establece que para formalizar la relación jurídica el Colegio</w:t>
      </w:r>
      <w:r>
        <w:rPr>
          <w:rFonts w:ascii="Palatino Linotype" w:eastAsia="Calibri" w:hAnsi="Palatino Linotype" w:cs="Tahoma"/>
          <w:bCs/>
          <w:iCs/>
          <w:sz w:val="22"/>
          <w:lang w:eastAsia="es-ES_tradnl"/>
        </w:rPr>
        <w:t xml:space="preserve"> expedirá al personal docente, el nombramiento que en razón de su temporalidad podrá ser provisional, por tiempo fijo y definitivo.</w:t>
      </w:r>
    </w:p>
    <w:p w14:paraId="116ED98E" w14:textId="77777777" w:rsidR="00E7386C" w:rsidRDefault="00E7386C" w:rsidP="007047A4">
      <w:pPr>
        <w:tabs>
          <w:tab w:val="left" w:pos="4667"/>
        </w:tabs>
        <w:spacing w:line="360" w:lineRule="auto"/>
        <w:jc w:val="both"/>
        <w:rPr>
          <w:rFonts w:ascii="Palatino Linotype" w:eastAsia="Calibri" w:hAnsi="Palatino Linotype" w:cs="Tahoma"/>
          <w:bCs/>
          <w:iCs/>
          <w:sz w:val="22"/>
          <w:szCs w:val="22"/>
          <w:lang w:eastAsia="es-ES_tradnl"/>
        </w:rPr>
      </w:pPr>
    </w:p>
    <w:p w14:paraId="40C88CDA" w14:textId="08215942" w:rsidR="00C40243" w:rsidRPr="00C40243" w:rsidRDefault="00E7386C" w:rsidP="000473E4">
      <w:pPr>
        <w:tabs>
          <w:tab w:val="left" w:pos="4667"/>
        </w:tabs>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iCs/>
          <w:sz w:val="22"/>
          <w:szCs w:val="22"/>
          <w:lang w:eastAsia="es-ES_tradnl"/>
        </w:rPr>
        <w:t xml:space="preserve">De lo anterior se advierte, que en efecto el Sujeto Obligado </w:t>
      </w:r>
      <w:r w:rsidR="000473E4">
        <w:rPr>
          <w:rFonts w:ascii="Palatino Linotype" w:eastAsia="Calibri" w:hAnsi="Palatino Linotype" w:cs="Tahoma"/>
          <w:bCs/>
          <w:iCs/>
          <w:sz w:val="22"/>
          <w:szCs w:val="22"/>
          <w:lang w:eastAsia="es-ES_tradnl"/>
        </w:rPr>
        <w:t xml:space="preserve">tal como se </w:t>
      </w:r>
      <w:r w:rsidR="00AB638D">
        <w:rPr>
          <w:rFonts w:ascii="Palatino Linotype" w:eastAsia="Calibri" w:hAnsi="Palatino Linotype" w:cs="Tahoma"/>
          <w:bCs/>
          <w:iCs/>
          <w:sz w:val="22"/>
          <w:szCs w:val="22"/>
          <w:lang w:eastAsia="es-ES_tradnl"/>
        </w:rPr>
        <w:t xml:space="preserve">advierte en </w:t>
      </w:r>
      <w:r w:rsidR="000473E4">
        <w:rPr>
          <w:rFonts w:ascii="Palatino Linotype" w:eastAsia="Calibri" w:hAnsi="Palatino Linotype" w:cs="Tahoma"/>
          <w:bCs/>
          <w:iCs/>
          <w:sz w:val="22"/>
          <w:szCs w:val="22"/>
          <w:lang w:eastAsia="es-ES_tradnl"/>
        </w:rPr>
        <w:t>su respuesta, cuenta con atribuciones</w:t>
      </w:r>
      <w:r>
        <w:rPr>
          <w:rFonts w:ascii="Palatino Linotype" w:eastAsia="Calibri" w:hAnsi="Palatino Linotype" w:cs="Tahoma"/>
          <w:bCs/>
          <w:iCs/>
          <w:sz w:val="22"/>
          <w:szCs w:val="22"/>
          <w:lang w:eastAsia="es-ES_tradnl"/>
        </w:rPr>
        <w:t xml:space="preserve"> para generar </w:t>
      </w:r>
      <w:r w:rsidR="000473E4">
        <w:rPr>
          <w:rFonts w:ascii="Palatino Linotype" w:eastAsia="Calibri" w:hAnsi="Palatino Linotype" w:cs="Tahoma"/>
          <w:bCs/>
          <w:iCs/>
          <w:sz w:val="22"/>
          <w:szCs w:val="22"/>
          <w:lang w:eastAsia="es-ES_tradnl"/>
        </w:rPr>
        <w:t xml:space="preserve">la información solicitada por el Particular, el cual, si bien no refirió la denominación del documento al que pretende tener acceso, sí mencionó la información de su interés. En este sentido, el Sujeto Obligado </w:t>
      </w:r>
      <w:r>
        <w:rPr>
          <w:rFonts w:ascii="Palatino Linotype" w:eastAsia="Calibri" w:hAnsi="Palatino Linotype" w:cs="Tahoma"/>
          <w:bCs/>
          <w:iCs/>
          <w:sz w:val="22"/>
          <w:szCs w:val="22"/>
          <w:lang w:eastAsia="es-ES_tradnl"/>
        </w:rPr>
        <w:t xml:space="preserve">dio </w:t>
      </w:r>
      <w:r w:rsidR="000473E4" w:rsidRPr="000473E4">
        <w:rPr>
          <w:rFonts w:ascii="Palatino Linotype" w:eastAsia="Calibri" w:hAnsi="Palatino Linotype" w:cs="Tahoma"/>
          <w:bCs/>
          <w:iCs/>
          <w:sz w:val="22"/>
          <w:szCs w:val="22"/>
          <w:lang w:eastAsia="es-ES_tradnl"/>
        </w:rPr>
        <w:t>a la solicitud una interpretación que le dé una expresión documental</w:t>
      </w:r>
      <w:r w:rsidR="000473E4">
        <w:rPr>
          <w:rFonts w:ascii="Palatino Linotype" w:eastAsia="Calibri" w:hAnsi="Palatino Linotype" w:cs="Tahoma"/>
          <w:bCs/>
          <w:iCs/>
          <w:sz w:val="22"/>
          <w:szCs w:val="22"/>
          <w:lang w:eastAsia="es-ES_tradnl"/>
        </w:rPr>
        <w:t xml:space="preserve"> y refirió puntualmente que lo solicitado por el Recurrente está contenido en el </w:t>
      </w:r>
      <w:r w:rsidR="000473E4" w:rsidRPr="000473E4">
        <w:rPr>
          <w:rFonts w:ascii="Palatino Linotype" w:eastAsia="Calibri" w:hAnsi="Palatino Linotype" w:cs="Tahoma"/>
          <w:bCs/>
          <w:iCs/>
          <w:sz w:val="22"/>
          <w:szCs w:val="22"/>
          <w:lang w:eastAsia="es-ES_tradnl"/>
        </w:rPr>
        <w:t>Formato Único de Movimientos de Personal</w:t>
      </w:r>
      <w:r w:rsidR="000473E4">
        <w:rPr>
          <w:rFonts w:ascii="Palatino Linotype" w:eastAsia="Calibri" w:hAnsi="Palatino Linotype" w:cs="Tahoma"/>
          <w:bCs/>
          <w:iCs/>
          <w:sz w:val="22"/>
          <w:szCs w:val="22"/>
          <w:lang w:eastAsia="es-ES_tradnl"/>
        </w:rPr>
        <w:t>.</w:t>
      </w:r>
      <w:r w:rsidR="00C40243">
        <w:rPr>
          <w:rFonts w:ascii="Palatino Linotype" w:eastAsia="Calibri" w:hAnsi="Palatino Linotype" w:cs="Tahoma"/>
          <w:bCs/>
          <w:iCs/>
          <w:sz w:val="22"/>
          <w:szCs w:val="22"/>
          <w:lang w:eastAsia="es-ES_tradnl"/>
        </w:rPr>
        <w:t xml:space="preserve"> </w:t>
      </w:r>
    </w:p>
    <w:p w14:paraId="68D06CF2" w14:textId="77777777" w:rsidR="00C40243" w:rsidRPr="00A50EAF" w:rsidRDefault="00C40243" w:rsidP="00C40243">
      <w:pPr>
        <w:spacing w:line="360" w:lineRule="auto"/>
        <w:ind w:right="-93"/>
        <w:jc w:val="both"/>
        <w:rPr>
          <w:rFonts w:ascii="Palatino Linotype" w:eastAsia="Calibri" w:hAnsi="Palatino Linotype" w:cs="Tahoma"/>
          <w:bCs/>
          <w:sz w:val="2"/>
          <w:szCs w:val="22"/>
          <w:lang w:eastAsia="en-US"/>
        </w:rPr>
      </w:pPr>
    </w:p>
    <w:p w14:paraId="1EF07362" w14:textId="77777777" w:rsidR="00C40243" w:rsidRPr="004461C9" w:rsidRDefault="00C40243" w:rsidP="00C40243">
      <w:pPr>
        <w:spacing w:line="360" w:lineRule="auto"/>
        <w:ind w:right="539"/>
        <w:jc w:val="both"/>
        <w:rPr>
          <w:rFonts w:ascii="Palatino Linotype" w:eastAsia="Calibri" w:hAnsi="Palatino Linotype" w:cs="Tahoma"/>
          <w:bCs/>
          <w:sz w:val="22"/>
          <w:lang w:eastAsia="en-US"/>
        </w:rPr>
      </w:pPr>
    </w:p>
    <w:p w14:paraId="6973603C" w14:textId="316939A1" w:rsidR="00E7386C" w:rsidRDefault="00C40243" w:rsidP="00DC1CF9">
      <w:pPr>
        <w:spacing w:line="360" w:lineRule="auto"/>
        <w:ind w:right="-93"/>
        <w:jc w:val="both"/>
        <w:rPr>
          <w:rFonts w:ascii="Palatino Linotype" w:eastAsia="Calibri" w:hAnsi="Palatino Linotype" w:cs="Tahoma"/>
          <w:bCs/>
          <w:iCs/>
          <w:sz w:val="22"/>
          <w:szCs w:val="22"/>
          <w:lang w:eastAsia="en-US"/>
        </w:rPr>
      </w:pPr>
      <w:r>
        <w:rPr>
          <w:rFonts w:ascii="Palatino Linotype" w:eastAsia="Calibri" w:hAnsi="Palatino Linotype" w:cs="Tahoma"/>
          <w:bCs/>
          <w:sz w:val="22"/>
          <w:szCs w:val="22"/>
          <w:lang w:eastAsia="en-US"/>
        </w:rPr>
        <w:t>E</w:t>
      </w:r>
      <w:r w:rsidR="002E70E6">
        <w:rPr>
          <w:rFonts w:ascii="Palatino Linotype" w:eastAsia="Calibri" w:hAnsi="Palatino Linotype" w:cs="Tahoma"/>
          <w:bCs/>
          <w:sz w:val="22"/>
          <w:szCs w:val="22"/>
          <w:lang w:eastAsia="en-US"/>
        </w:rPr>
        <w:t>s este contexto, de acuerdo con el artículo 49 de la Ley del Trabajo de los Servidores Públicos del Estado y Municipios, los nombramientos, contratos o Formato Único de Movimientos de Personal</w:t>
      </w:r>
      <w:r w:rsidR="00DC1CF9">
        <w:rPr>
          <w:rFonts w:ascii="Palatino Linotype" w:eastAsia="Calibri" w:hAnsi="Palatino Linotype" w:cs="Tahoma"/>
          <w:bCs/>
          <w:iCs/>
          <w:sz w:val="22"/>
          <w:szCs w:val="22"/>
          <w:lang w:eastAsia="en-US"/>
        </w:rPr>
        <w:t xml:space="preserve"> </w:t>
      </w:r>
      <w:r w:rsidR="002E70E6">
        <w:rPr>
          <w:rFonts w:ascii="Palatino Linotype" w:eastAsia="Calibri" w:hAnsi="Palatino Linotype" w:cs="Tahoma"/>
          <w:bCs/>
          <w:iCs/>
          <w:sz w:val="22"/>
          <w:szCs w:val="22"/>
          <w:lang w:eastAsia="en-US"/>
        </w:rPr>
        <w:t xml:space="preserve">de los servidores públicos deberán contener: </w:t>
      </w:r>
    </w:p>
    <w:p w14:paraId="772B3940" w14:textId="77777777" w:rsidR="002E70E6" w:rsidRDefault="002E70E6" w:rsidP="00DC1CF9">
      <w:pPr>
        <w:spacing w:line="360" w:lineRule="auto"/>
        <w:ind w:right="-93"/>
        <w:jc w:val="both"/>
        <w:rPr>
          <w:rFonts w:ascii="Palatino Linotype" w:eastAsia="Calibri" w:hAnsi="Palatino Linotype" w:cs="Tahoma"/>
          <w:bCs/>
          <w:iCs/>
          <w:sz w:val="22"/>
          <w:szCs w:val="22"/>
          <w:lang w:eastAsia="en-US"/>
        </w:rPr>
      </w:pPr>
    </w:p>
    <w:p w14:paraId="624E4B23" w14:textId="511022D7" w:rsidR="002E70E6" w:rsidRPr="002E70E6" w:rsidRDefault="002E70E6" w:rsidP="002E70E6">
      <w:pPr>
        <w:pStyle w:val="Prrafodelista"/>
        <w:numPr>
          <w:ilvl w:val="0"/>
          <w:numId w:val="13"/>
        </w:numPr>
        <w:spacing w:line="360" w:lineRule="auto"/>
        <w:ind w:right="-93"/>
        <w:jc w:val="both"/>
        <w:rPr>
          <w:rFonts w:ascii="Palatino Linotype" w:eastAsia="Calibri" w:hAnsi="Palatino Linotype" w:cs="Tahoma"/>
          <w:bCs/>
          <w:iCs/>
          <w:szCs w:val="22"/>
          <w:lang w:eastAsia="en-US"/>
        </w:rPr>
      </w:pPr>
      <w:r w:rsidRPr="002E70E6">
        <w:rPr>
          <w:rFonts w:ascii="Palatino Linotype" w:eastAsia="Calibri" w:hAnsi="Palatino Linotype" w:cs="Tahoma"/>
          <w:bCs/>
          <w:iCs/>
          <w:szCs w:val="22"/>
          <w:lang w:eastAsia="en-US"/>
        </w:rPr>
        <w:t xml:space="preserve">Nombre completo del servidor público; </w:t>
      </w:r>
    </w:p>
    <w:p w14:paraId="6011BDBC" w14:textId="1D8315DB" w:rsidR="002E70E6" w:rsidRPr="002E70E6" w:rsidRDefault="002E70E6" w:rsidP="002E70E6">
      <w:pPr>
        <w:pStyle w:val="Prrafodelista"/>
        <w:numPr>
          <w:ilvl w:val="0"/>
          <w:numId w:val="13"/>
        </w:numPr>
        <w:spacing w:line="360" w:lineRule="auto"/>
        <w:ind w:right="-93"/>
        <w:jc w:val="both"/>
        <w:rPr>
          <w:rFonts w:ascii="Palatino Linotype" w:eastAsia="Calibri" w:hAnsi="Palatino Linotype" w:cs="Tahoma"/>
          <w:bCs/>
          <w:iCs/>
          <w:szCs w:val="22"/>
          <w:lang w:eastAsia="en-US"/>
        </w:rPr>
      </w:pPr>
      <w:r w:rsidRPr="002E70E6">
        <w:rPr>
          <w:rFonts w:ascii="Palatino Linotype" w:eastAsia="Calibri" w:hAnsi="Palatino Linotype" w:cs="Tahoma"/>
          <w:bCs/>
          <w:iCs/>
          <w:szCs w:val="22"/>
          <w:lang w:eastAsia="en-US"/>
        </w:rPr>
        <w:t xml:space="preserve">Cargo para el que es designado, fecha de inicio de sus servicios y lugar de adscripción; </w:t>
      </w:r>
    </w:p>
    <w:p w14:paraId="48EA2C2E" w14:textId="77777777" w:rsidR="002E70E6" w:rsidRPr="002E70E6" w:rsidRDefault="002E70E6" w:rsidP="002E70E6">
      <w:pPr>
        <w:pStyle w:val="Prrafodelista"/>
        <w:numPr>
          <w:ilvl w:val="0"/>
          <w:numId w:val="13"/>
        </w:numPr>
        <w:spacing w:line="360" w:lineRule="auto"/>
        <w:ind w:right="-93"/>
        <w:jc w:val="both"/>
        <w:rPr>
          <w:rFonts w:ascii="Palatino Linotype" w:eastAsia="Calibri" w:hAnsi="Palatino Linotype" w:cs="Tahoma"/>
          <w:bCs/>
          <w:iCs/>
          <w:szCs w:val="22"/>
          <w:lang w:eastAsia="en-US"/>
        </w:rPr>
      </w:pPr>
      <w:r w:rsidRPr="002E70E6">
        <w:rPr>
          <w:rFonts w:ascii="Palatino Linotype" w:eastAsia="Calibri" w:hAnsi="Palatino Linotype" w:cs="Tahoma"/>
          <w:bCs/>
          <w:iCs/>
          <w:szCs w:val="22"/>
          <w:lang w:eastAsia="en-US"/>
        </w:rPr>
        <w:t xml:space="preserve">Carácter del nombramiento, ya sea de servidores públicos generales o de confianza, así como la temporalidad del mismo; </w:t>
      </w:r>
    </w:p>
    <w:p w14:paraId="7592BE0D" w14:textId="77777777" w:rsidR="002E70E6" w:rsidRPr="002E70E6" w:rsidRDefault="002E70E6" w:rsidP="002E70E6">
      <w:pPr>
        <w:pStyle w:val="Prrafodelista"/>
        <w:numPr>
          <w:ilvl w:val="0"/>
          <w:numId w:val="13"/>
        </w:numPr>
        <w:spacing w:line="360" w:lineRule="auto"/>
        <w:ind w:right="-93"/>
        <w:jc w:val="both"/>
        <w:rPr>
          <w:rFonts w:ascii="Palatino Linotype" w:eastAsia="Calibri" w:hAnsi="Palatino Linotype" w:cs="Tahoma"/>
          <w:bCs/>
          <w:iCs/>
          <w:szCs w:val="22"/>
          <w:lang w:eastAsia="en-US"/>
        </w:rPr>
      </w:pPr>
      <w:r w:rsidRPr="002E70E6">
        <w:rPr>
          <w:rFonts w:ascii="Palatino Linotype" w:eastAsia="Calibri" w:hAnsi="Palatino Linotype" w:cs="Tahoma"/>
          <w:bCs/>
          <w:iCs/>
          <w:szCs w:val="22"/>
          <w:lang w:eastAsia="en-US"/>
        </w:rPr>
        <w:lastRenderedPageBreak/>
        <w:t xml:space="preserve">Remuneración correspondiente al puesto; </w:t>
      </w:r>
    </w:p>
    <w:p w14:paraId="66BFC9E2" w14:textId="77777777" w:rsidR="002E70E6" w:rsidRPr="002E70E6" w:rsidRDefault="002E70E6" w:rsidP="002E70E6">
      <w:pPr>
        <w:pStyle w:val="Prrafodelista"/>
        <w:numPr>
          <w:ilvl w:val="0"/>
          <w:numId w:val="13"/>
        </w:numPr>
        <w:spacing w:line="360" w:lineRule="auto"/>
        <w:ind w:right="-93"/>
        <w:jc w:val="both"/>
        <w:rPr>
          <w:rFonts w:ascii="Palatino Linotype" w:eastAsia="Calibri" w:hAnsi="Palatino Linotype" w:cs="Tahoma"/>
          <w:bCs/>
          <w:iCs/>
          <w:szCs w:val="22"/>
          <w:lang w:eastAsia="en-US"/>
        </w:rPr>
      </w:pPr>
      <w:r w:rsidRPr="002E70E6">
        <w:rPr>
          <w:rFonts w:ascii="Palatino Linotype" w:eastAsia="Calibri" w:hAnsi="Palatino Linotype" w:cs="Tahoma"/>
          <w:bCs/>
          <w:iCs/>
          <w:szCs w:val="22"/>
          <w:lang w:eastAsia="en-US"/>
        </w:rPr>
        <w:t xml:space="preserve">Jornada de trabajo; </w:t>
      </w:r>
    </w:p>
    <w:p w14:paraId="73F2B6BB" w14:textId="69867AC9" w:rsidR="002E70E6" w:rsidRPr="002E70E6" w:rsidRDefault="002E70E6" w:rsidP="002E70E6">
      <w:pPr>
        <w:pStyle w:val="Prrafodelista"/>
        <w:numPr>
          <w:ilvl w:val="0"/>
          <w:numId w:val="13"/>
        </w:numPr>
        <w:spacing w:line="360" w:lineRule="auto"/>
        <w:ind w:right="-93"/>
        <w:jc w:val="both"/>
        <w:rPr>
          <w:rFonts w:ascii="Palatino Linotype" w:eastAsia="Calibri" w:hAnsi="Palatino Linotype" w:cs="Tahoma"/>
          <w:bCs/>
          <w:iCs/>
          <w:szCs w:val="22"/>
          <w:lang w:eastAsia="en-US"/>
        </w:rPr>
      </w:pPr>
      <w:r w:rsidRPr="002E70E6">
        <w:rPr>
          <w:rFonts w:ascii="Palatino Linotype" w:eastAsia="Calibri" w:hAnsi="Palatino Linotype" w:cs="Tahoma"/>
          <w:bCs/>
          <w:iCs/>
          <w:szCs w:val="22"/>
          <w:lang w:eastAsia="en-US"/>
        </w:rPr>
        <w:t xml:space="preserve">Firma del servidor público autorizado para emitir el nombramiento, contrato o </w:t>
      </w:r>
      <w:r w:rsidR="004B192A" w:rsidRPr="002E70E6">
        <w:rPr>
          <w:rFonts w:ascii="Palatino Linotype" w:eastAsia="Calibri" w:hAnsi="Palatino Linotype" w:cs="Tahoma"/>
          <w:bCs/>
          <w:iCs/>
          <w:szCs w:val="22"/>
          <w:lang w:eastAsia="en-US"/>
        </w:rPr>
        <w:t>Formato Único</w:t>
      </w:r>
      <w:r w:rsidRPr="002E70E6">
        <w:rPr>
          <w:rFonts w:ascii="Palatino Linotype" w:eastAsia="Calibri" w:hAnsi="Palatino Linotype" w:cs="Tahoma"/>
          <w:bCs/>
          <w:iCs/>
          <w:szCs w:val="22"/>
          <w:lang w:eastAsia="en-US"/>
        </w:rPr>
        <w:t xml:space="preserve"> de Movimientos de Personal, así como el fundamento legal de esa atribución.</w:t>
      </w:r>
    </w:p>
    <w:p w14:paraId="75A5AEFB" w14:textId="77777777" w:rsidR="00DC1CF9" w:rsidRDefault="00DC1CF9" w:rsidP="00DC1CF9">
      <w:pPr>
        <w:spacing w:line="360" w:lineRule="auto"/>
        <w:ind w:right="-93"/>
        <w:jc w:val="both"/>
        <w:rPr>
          <w:rFonts w:ascii="Palatino Linotype" w:eastAsia="Calibri" w:hAnsi="Palatino Linotype" w:cs="Tahoma"/>
          <w:bCs/>
          <w:iCs/>
          <w:sz w:val="22"/>
          <w:szCs w:val="22"/>
          <w:lang w:eastAsia="en-US"/>
        </w:rPr>
      </w:pPr>
    </w:p>
    <w:p w14:paraId="73E257FE" w14:textId="3580EF5D" w:rsidR="002E70E6" w:rsidRDefault="002E70E6" w:rsidP="00DC1CF9">
      <w:pPr>
        <w:spacing w:line="360" w:lineRule="auto"/>
        <w:ind w:right="-93"/>
        <w:jc w:val="both"/>
        <w:rPr>
          <w:rFonts w:ascii="Palatino Linotype" w:hAnsi="Palatino Linotype" w:cs="Tahoma"/>
          <w:sz w:val="22"/>
          <w:szCs w:val="22"/>
        </w:rPr>
      </w:pPr>
      <w:r>
        <w:rPr>
          <w:rFonts w:ascii="Palatino Linotype" w:eastAsia="Calibri" w:hAnsi="Palatino Linotype" w:cs="Tahoma"/>
          <w:bCs/>
          <w:iCs/>
          <w:sz w:val="22"/>
          <w:szCs w:val="22"/>
          <w:lang w:eastAsia="en-US"/>
        </w:rPr>
        <w:t xml:space="preserve">Como se puede apreciar, los datos que de forma obligatoria debe contener el Formato Único de Movimientos de Personal, </w:t>
      </w:r>
      <w:r w:rsidRPr="00555E35">
        <w:rPr>
          <w:rFonts w:ascii="Palatino Linotype" w:eastAsia="Calibri" w:hAnsi="Palatino Linotype" w:cs="Tahoma"/>
          <w:bCs/>
          <w:iCs/>
          <w:sz w:val="22"/>
          <w:szCs w:val="22"/>
          <w:u w:val="single"/>
          <w:lang w:eastAsia="en-US"/>
        </w:rPr>
        <w:t>son considerados públicos</w:t>
      </w:r>
      <w:r>
        <w:rPr>
          <w:rFonts w:ascii="Palatino Linotype" w:eastAsia="Calibri" w:hAnsi="Palatino Linotype" w:cs="Tahoma"/>
          <w:bCs/>
          <w:iCs/>
          <w:sz w:val="22"/>
          <w:szCs w:val="22"/>
          <w:lang w:eastAsia="en-US"/>
        </w:rPr>
        <w:t>, toda vez que únicamente refieren las condiciones de trabajo bajo las cuales se está contratando al servidor público, asimismo, la firma del servidor público autorizado para emitir</w:t>
      </w:r>
      <w:r w:rsidR="004B192A">
        <w:rPr>
          <w:rFonts w:ascii="Palatino Linotype" w:eastAsia="Calibri" w:hAnsi="Palatino Linotype" w:cs="Tahoma"/>
          <w:bCs/>
          <w:iCs/>
          <w:sz w:val="22"/>
          <w:szCs w:val="22"/>
          <w:lang w:eastAsia="en-US"/>
        </w:rPr>
        <w:t xml:space="preserve"> el citado documento</w:t>
      </w:r>
      <w:r>
        <w:rPr>
          <w:rFonts w:ascii="Palatino Linotype" w:eastAsia="Calibri" w:hAnsi="Palatino Linotype" w:cs="Tahoma"/>
          <w:bCs/>
          <w:iCs/>
          <w:sz w:val="22"/>
          <w:szCs w:val="22"/>
          <w:lang w:eastAsia="en-US"/>
        </w:rPr>
        <w:t xml:space="preserve"> es de </w:t>
      </w:r>
      <w:r w:rsidR="004B192A">
        <w:rPr>
          <w:rFonts w:ascii="Palatino Linotype" w:eastAsia="Calibri" w:hAnsi="Palatino Linotype" w:cs="Tahoma"/>
          <w:bCs/>
          <w:iCs/>
          <w:sz w:val="22"/>
          <w:szCs w:val="22"/>
          <w:lang w:eastAsia="en-US"/>
        </w:rPr>
        <w:t>carácter</w:t>
      </w:r>
      <w:r>
        <w:rPr>
          <w:rFonts w:ascii="Palatino Linotype" w:eastAsia="Calibri" w:hAnsi="Palatino Linotype" w:cs="Tahoma"/>
          <w:bCs/>
          <w:iCs/>
          <w:sz w:val="22"/>
          <w:szCs w:val="22"/>
          <w:lang w:eastAsia="en-US"/>
        </w:rPr>
        <w:t xml:space="preserve"> pública </w:t>
      </w:r>
      <w:r w:rsidR="00F47D16">
        <w:rPr>
          <w:rFonts w:ascii="Palatino Linotype" w:eastAsia="Calibri" w:hAnsi="Palatino Linotype" w:cs="Tahoma"/>
          <w:bCs/>
          <w:iCs/>
          <w:sz w:val="22"/>
          <w:szCs w:val="22"/>
          <w:lang w:eastAsia="en-US"/>
        </w:rPr>
        <w:t>en atención</w:t>
      </w:r>
      <w:r w:rsidR="004B192A">
        <w:rPr>
          <w:rFonts w:ascii="Palatino Linotype" w:eastAsia="Calibri" w:hAnsi="Palatino Linotype" w:cs="Tahoma"/>
          <w:bCs/>
          <w:iCs/>
          <w:sz w:val="22"/>
          <w:szCs w:val="22"/>
          <w:lang w:eastAsia="en-US"/>
        </w:rPr>
        <w:t xml:space="preserve"> a que se trata del ejercicio de las facultades que tiene conferidas, </w:t>
      </w:r>
      <w:r w:rsidR="004B192A" w:rsidRPr="00BA3B4C">
        <w:rPr>
          <w:rFonts w:ascii="Palatino Linotype" w:hAnsi="Palatino Linotype" w:cs="Tahoma"/>
          <w:sz w:val="22"/>
          <w:szCs w:val="22"/>
        </w:rPr>
        <w:t>por tanto, el Sujeto Obligad</w:t>
      </w:r>
      <w:r w:rsidR="004B192A">
        <w:rPr>
          <w:rFonts w:ascii="Palatino Linotype" w:hAnsi="Palatino Linotype" w:cs="Tahoma"/>
          <w:sz w:val="22"/>
          <w:szCs w:val="22"/>
        </w:rPr>
        <w:t>o debe considerar el Criterio 10</w:t>
      </w:r>
      <w:r w:rsidR="004B192A" w:rsidRPr="00BA3B4C">
        <w:rPr>
          <w:rFonts w:ascii="Palatino Linotype" w:hAnsi="Palatino Linotype" w:cs="Tahoma"/>
          <w:sz w:val="22"/>
          <w:szCs w:val="22"/>
        </w:rPr>
        <w:t>/10 del I</w:t>
      </w:r>
      <w:r w:rsidR="004B192A">
        <w:rPr>
          <w:rFonts w:ascii="Palatino Linotype" w:hAnsi="Palatino Linotype" w:cs="Tahoma"/>
          <w:sz w:val="22"/>
          <w:szCs w:val="22"/>
        </w:rPr>
        <w:t xml:space="preserve">nstituto </w:t>
      </w:r>
      <w:r w:rsidR="004B192A" w:rsidRPr="00BA3B4C">
        <w:rPr>
          <w:rFonts w:ascii="Palatino Linotype" w:hAnsi="Palatino Linotype" w:cs="Tahoma"/>
          <w:sz w:val="22"/>
          <w:szCs w:val="22"/>
        </w:rPr>
        <w:t>N</w:t>
      </w:r>
      <w:r w:rsidR="004B192A">
        <w:rPr>
          <w:rFonts w:ascii="Palatino Linotype" w:hAnsi="Palatino Linotype" w:cs="Tahoma"/>
          <w:sz w:val="22"/>
          <w:szCs w:val="22"/>
        </w:rPr>
        <w:t xml:space="preserve">acional de Transparencia, </w:t>
      </w:r>
      <w:r w:rsidR="004B192A" w:rsidRPr="00BA3B4C">
        <w:rPr>
          <w:rFonts w:ascii="Palatino Linotype" w:hAnsi="Palatino Linotype" w:cs="Tahoma"/>
          <w:sz w:val="22"/>
          <w:szCs w:val="22"/>
        </w:rPr>
        <w:t>A</w:t>
      </w:r>
      <w:r w:rsidR="004B192A">
        <w:rPr>
          <w:rFonts w:ascii="Palatino Linotype" w:hAnsi="Palatino Linotype" w:cs="Tahoma"/>
          <w:sz w:val="22"/>
          <w:szCs w:val="22"/>
        </w:rPr>
        <w:t xml:space="preserve">cceso a la </w:t>
      </w:r>
      <w:r w:rsidR="004B192A" w:rsidRPr="00BA3B4C">
        <w:rPr>
          <w:rFonts w:ascii="Palatino Linotype" w:hAnsi="Palatino Linotype" w:cs="Tahoma"/>
          <w:sz w:val="22"/>
          <w:szCs w:val="22"/>
        </w:rPr>
        <w:t>I</w:t>
      </w:r>
      <w:r w:rsidR="004B192A">
        <w:rPr>
          <w:rFonts w:ascii="Palatino Linotype" w:hAnsi="Palatino Linotype" w:cs="Tahoma"/>
          <w:sz w:val="22"/>
          <w:szCs w:val="22"/>
        </w:rPr>
        <w:t>nformación y Protección de Datos Personales</w:t>
      </w:r>
      <w:r w:rsidR="004B192A" w:rsidRPr="00BA3B4C">
        <w:rPr>
          <w:rFonts w:ascii="Palatino Linotype" w:hAnsi="Palatino Linotype" w:cs="Tahoma"/>
          <w:sz w:val="22"/>
          <w:szCs w:val="22"/>
        </w:rPr>
        <w:t>,</w:t>
      </w:r>
      <w:r w:rsidR="004B192A">
        <w:rPr>
          <w:rFonts w:ascii="Palatino Linotype" w:hAnsi="Palatino Linotype" w:cs="Tahoma"/>
          <w:sz w:val="22"/>
          <w:szCs w:val="22"/>
        </w:rPr>
        <w:t xml:space="preserve"> mismo que se cita a continuación</w:t>
      </w:r>
      <w:r w:rsidR="004B192A" w:rsidRPr="00BA3B4C">
        <w:rPr>
          <w:rFonts w:ascii="Palatino Linotype" w:hAnsi="Palatino Linotype" w:cs="Tahoma"/>
          <w:sz w:val="22"/>
          <w:szCs w:val="22"/>
        </w:rPr>
        <w:t>:</w:t>
      </w:r>
    </w:p>
    <w:p w14:paraId="2EDE9B3B" w14:textId="77777777" w:rsidR="004B192A" w:rsidRDefault="004B192A" w:rsidP="00DC1CF9">
      <w:pPr>
        <w:spacing w:line="360" w:lineRule="auto"/>
        <w:ind w:right="-93"/>
        <w:jc w:val="both"/>
        <w:rPr>
          <w:rFonts w:ascii="Palatino Linotype" w:hAnsi="Palatino Linotype" w:cs="Tahoma"/>
          <w:sz w:val="22"/>
          <w:szCs w:val="22"/>
        </w:rPr>
      </w:pPr>
    </w:p>
    <w:p w14:paraId="7C9D0E45" w14:textId="77777777" w:rsidR="004B192A" w:rsidRPr="004B192A" w:rsidRDefault="004B192A" w:rsidP="004B192A">
      <w:pPr>
        <w:spacing w:line="360" w:lineRule="auto"/>
        <w:ind w:left="567" w:right="567"/>
        <w:jc w:val="both"/>
        <w:rPr>
          <w:rFonts w:ascii="Palatino Linotype" w:eastAsia="Calibri" w:hAnsi="Palatino Linotype" w:cs="Tahoma"/>
          <w:bCs/>
          <w:iCs/>
          <w:sz w:val="22"/>
          <w:szCs w:val="22"/>
          <w:lang w:val="es-MX" w:eastAsia="en-US"/>
        </w:rPr>
      </w:pPr>
      <w:r w:rsidRPr="004B192A">
        <w:rPr>
          <w:rFonts w:ascii="Palatino Linotype" w:eastAsia="Calibri" w:hAnsi="Palatino Linotype" w:cs="Tahoma"/>
          <w:b/>
          <w:bCs/>
          <w:iCs/>
          <w:szCs w:val="22"/>
          <w:lang w:val="es-MX" w:eastAsia="en-US"/>
        </w:rPr>
        <w:t xml:space="preserve">La firma de los servidores públicos es información de carácter público cuando ésta es utilizada en el ejercicio de las facultades conferidas para el desempeño  del  servicio  público.  </w:t>
      </w:r>
      <w:r w:rsidRPr="004B192A">
        <w:rPr>
          <w:rFonts w:ascii="Palatino Linotype" w:eastAsia="Calibri" w:hAnsi="Palatino Linotype" w:cs="Tahoma"/>
          <w:bCs/>
          <w:iCs/>
          <w:szCs w:val="22"/>
          <w:lang w:val="es-MX" w:eastAsia="en-US"/>
        </w:rPr>
        <w:t>Si  bien  la  firma  es  un  dato  personal confidencial, en tanto que identifica o hace identificable a su titular, cuando un servidor público emite un acto como autoridad, en ejercicio de las funciones que tiene conferidas, la firma mediante la cual valida dicho acto es pública. Lo anterior, en virtud de que se realizó en cumplimiento de las obligaciones que le corresponden en términos de las disposiciones jurídicas aplicables. Por tanto, la firma de los servidores públicos, vinculada al ejercicio de la función pública, es información de naturaleza pública, dado que documenta y rinde cuentas sobre el debido ejercicio de sus atribuciones con motivo del empleo, cargo o comisión que le han sido encomendados.</w:t>
      </w:r>
    </w:p>
    <w:p w14:paraId="2CF5E573" w14:textId="77777777" w:rsidR="004B192A" w:rsidRDefault="004B192A" w:rsidP="00DC1CF9">
      <w:pPr>
        <w:spacing w:line="360" w:lineRule="auto"/>
        <w:ind w:right="-93"/>
        <w:jc w:val="both"/>
        <w:rPr>
          <w:rFonts w:ascii="Palatino Linotype" w:eastAsia="Calibri" w:hAnsi="Palatino Linotype" w:cs="Tahoma"/>
          <w:bCs/>
          <w:iCs/>
          <w:sz w:val="22"/>
          <w:szCs w:val="22"/>
          <w:lang w:eastAsia="en-US"/>
        </w:rPr>
      </w:pPr>
    </w:p>
    <w:p w14:paraId="2E145D51" w14:textId="27813212" w:rsidR="00A97541" w:rsidRDefault="00A97541" w:rsidP="00DC1CF9">
      <w:pPr>
        <w:spacing w:line="360" w:lineRule="auto"/>
        <w:ind w:right="-93"/>
        <w:jc w:val="both"/>
        <w:rPr>
          <w:rFonts w:ascii="Palatino Linotype" w:eastAsia="Calibri" w:hAnsi="Palatino Linotype" w:cs="Tahoma"/>
          <w:bCs/>
          <w:iCs/>
          <w:sz w:val="22"/>
          <w:szCs w:val="22"/>
          <w:lang w:eastAsia="en-US"/>
        </w:rPr>
      </w:pPr>
      <w:r>
        <w:rPr>
          <w:rFonts w:ascii="Palatino Linotype" w:eastAsia="Calibri" w:hAnsi="Palatino Linotype" w:cs="Tahoma"/>
          <w:bCs/>
          <w:iCs/>
          <w:sz w:val="22"/>
          <w:szCs w:val="22"/>
          <w:lang w:eastAsia="en-US"/>
        </w:rPr>
        <w:t xml:space="preserve">Al respecto, si bien es cierto que por lo menos la información que debe contener el formato que se analiza es de naturaleza pública, se presume que el mismo contiene otro tipo de datos que </w:t>
      </w:r>
      <w:r>
        <w:rPr>
          <w:rFonts w:ascii="Palatino Linotype" w:eastAsia="Calibri" w:hAnsi="Palatino Linotype" w:cs="Tahoma"/>
          <w:bCs/>
          <w:iCs/>
          <w:sz w:val="22"/>
          <w:szCs w:val="22"/>
          <w:lang w:eastAsia="en-US"/>
        </w:rPr>
        <w:lastRenderedPageBreak/>
        <w:t>son susceptibles de clasificarse como información confidencial, de acuerdo al Formato Único de Movimientos de Personal, que publica la Secretaría de Finanzas en su página electrónica institucional, que se muestra a continuación</w:t>
      </w:r>
      <w:r w:rsidR="008C310E">
        <w:rPr>
          <w:rFonts w:ascii="Palatino Linotype" w:eastAsia="Calibri" w:hAnsi="Palatino Linotype" w:cs="Tahoma"/>
          <w:bCs/>
          <w:iCs/>
          <w:sz w:val="22"/>
          <w:szCs w:val="22"/>
          <w:lang w:eastAsia="en-US"/>
        </w:rPr>
        <w:t xml:space="preserve"> sólo a manera de ejemplo</w:t>
      </w:r>
      <w:r>
        <w:rPr>
          <w:rFonts w:ascii="Palatino Linotype" w:eastAsia="Calibri" w:hAnsi="Palatino Linotype" w:cs="Tahoma"/>
          <w:bCs/>
          <w:iCs/>
          <w:sz w:val="22"/>
          <w:szCs w:val="22"/>
          <w:lang w:eastAsia="en-US"/>
        </w:rPr>
        <w:t>:</w:t>
      </w:r>
    </w:p>
    <w:p w14:paraId="3D824860" w14:textId="77777777" w:rsidR="00A97541" w:rsidRDefault="00A97541" w:rsidP="00DC1CF9">
      <w:pPr>
        <w:spacing w:line="360" w:lineRule="auto"/>
        <w:ind w:right="-93"/>
        <w:jc w:val="both"/>
        <w:rPr>
          <w:rFonts w:ascii="Palatino Linotype" w:eastAsia="Calibri" w:hAnsi="Palatino Linotype" w:cs="Tahoma"/>
          <w:bCs/>
          <w:iCs/>
          <w:sz w:val="22"/>
          <w:szCs w:val="22"/>
          <w:lang w:eastAsia="en-US"/>
        </w:rPr>
      </w:pPr>
    </w:p>
    <w:p w14:paraId="7715C8FF" w14:textId="6ADE2AC1" w:rsidR="00A97541" w:rsidRDefault="00A97541" w:rsidP="00555E35">
      <w:pPr>
        <w:spacing w:line="360" w:lineRule="auto"/>
        <w:ind w:right="-93"/>
        <w:jc w:val="center"/>
        <w:rPr>
          <w:rFonts w:ascii="Palatino Linotype" w:eastAsia="Calibri" w:hAnsi="Palatino Linotype" w:cs="Tahoma"/>
          <w:bCs/>
          <w:iCs/>
          <w:sz w:val="22"/>
          <w:szCs w:val="22"/>
          <w:lang w:eastAsia="en-US"/>
        </w:rPr>
      </w:pPr>
      <w:r>
        <w:rPr>
          <w:noProof/>
          <w:lang w:val="es-MX" w:eastAsia="es-MX"/>
        </w:rPr>
        <w:drawing>
          <wp:inline distT="0" distB="0" distL="0" distR="0" wp14:anchorId="70D99D24" wp14:editId="7FCE3D96">
            <wp:extent cx="4517342" cy="5164531"/>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8411" t="11776" r="29689" b="3057"/>
                    <a:stretch/>
                  </pic:blipFill>
                  <pic:spPr bwMode="auto">
                    <a:xfrm>
                      <a:off x="0" y="0"/>
                      <a:ext cx="4533384" cy="5182871"/>
                    </a:xfrm>
                    <a:prstGeom prst="rect">
                      <a:avLst/>
                    </a:prstGeom>
                    <a:ln>
                      <a:noFill/>
                    </a:ln>
                    <a:extLst>
                      <a:ext uri="{53640926-AAD7-44D8-BBD7-CCE9431645EC}">
                        <a14:shadowObscured xmlns:a14="http://schemas.microsoft.com/office/drawing/2010/main"/>
                      </a:ext>
                    </a:extLst>
                  </pic:spPr>
                </pic:pic>
              </a:graphicData>
            </a:graphic>
          </wp:inline>
        </w:drawing>
      </w:r>
    </w:p>
    <w:p w14:paraId="681B2B77" w14:textId="4F2AC6E3" w:rsidR="00A97541" w:rsidRPr="00555E35" w:rsidRDefault="00A97541" w:rsidP="00555E35">
      <w:pPr>
        <w:spacing w:line="360" w:lineRule="auto"/>
        <w:ind w:left="567" w:right="567"/>
        <w:jc w:val="both"/>
        <w:rPr>
          <w:rFonts w:ascii="Palatino Linotype" w:eastAsia="Calibri" w:hAnsi="Palatino Linotype" w:cs="Tahoma"/>
          <w:bCs/>
          <w:iCs/>
          <w:sz w:val="18"/>
          <w:szCs w:val="18"/>
          <w:lang w:eastAsia="en-US"/>
        </w:rPr>
      </w:pPr>
      <w:r w:rsidRPr="00555E35">
        <w:rPr>
          <w:rFonts w:ascii="Palatino Linotype" w:eastAsia="Calibri" w:hAnsi="Palatino Linotype" w:cs="Tahoma"/>
          <w:bCs/>
          <w:iCs/>
          <w:sz w:val="18"/>
          <w:szCs w:val="18"/>
          <w:lang w:eastAsia="en-US"/>
        </w:rPr>
        <w:t xml:space="preserve">Formato disponible en la dirección electrónica </w:t>
      </w:r>
      <w:hyperlink r:id="rId14" w:history="1">
        <w:r w:rsidRPr="00555E35">
          <w:rPr>
            <w:rStyle w:val="Hipervnculo"/>
            <w:rFonts w:ascii="Palatino Linotype" w:eastAsia="Calibri" w:hAnsi="Palatino Linotype" w:cs="Tahoma"/>
            <w:bCs/>
            <w:iCs/>
            <w:sz w:val="18"/>
            <w:szCs w:val="18"/>
            <w:lang w:eastAsia="en-US"/>
          </w:rPr>
          <w:t>http://finanzas.edomex.gob.mx/sites/finanzas.edomex.gob.mx/files/files/Servidores%20Publicos/MANUAL/Formatos/FUMP.pdf</w:t>
        </w:r>
      </w:hyperlink>
      <w:r w:rsidRPr="00555E35">
        <w:rPr>
          <w:rFonts w:ascii="Palatino Linotype" w:eastAsia="Calibri" w:hAnsi="Palatino Linotype" w:cs="Tahoma"/>
          <w:bCs/>
          <w:iCs/>
          <w:sz w:val="18"/>
          <w:szCs w:val="18"/>
          <w:lang w:eastAsia="en-US"/>
        </w:rPr>
        <w:t>, consultada el cinco de febrero de dos mil diecinueve a las once horas cuarenta minutos.</w:t>
      </w:r>
    </w:p>
    <w:p w14:paraId="4D5692E6" w14:textId="4A6F719F" w:rsidR="002E70E6" w:rsidRDefault="00A97541" w:rsidP="00DC1CF9">
      <w:pPr>
        <w:spacing w:line="360" w:lineRule="auto"/>
        <w:ind w:right="-93"/>
        <w:jc w:val="both"/>
        <w:rPr>
          <w:rFonts w:ascii="Palatino Linotype" w:eastAsia="Calibri" w:hAnsi="Palatino Linotype" w:cs="Tahoma"/>
          <w:bCs/>
          <w:iCs/>
          <w:sz w:val="22"/>
          <w:szCs w:val="22"/>
          <w:lang w:eastAsia="en-US"/>
        </w:rPr>
      </w:pPr>
      <w:r>
        <w:rPr>
          <w:rFonts w:ascii="Palatino Linotype" w:eastAsia="Calibri" w:hAnsi="Palatino Linotype" w:cs="Tahoma"/>
          <w:bCs/>
          <w:iCs/>
          <w:sz w:val="22"/>
          <w:szCs w:val="22"/>
          <w:lang w:eastAsia="en-US"/>
        </w:rPr>
        <w:lastRenderedPageBreak/>
        <w:t xml:space="preserve">En efecto, de lo expuesto hasta el momento se advierte que el Formato Único de Movimientos de Personal contiene tanto información de naturaleza pública como información de naturaleza confidencial. </w:t>
      </w:r>
      <w:r w:rsidR="00D42143">
        <w:rPr>
          <w:rFonts w:ascii="Palatino Linotype" w:eastAsia="Calibri" w:hAnsi="Palatino Linotype" w:cs="Tahoma"/>
          <w:bCs/>
          <w:iCs/>
          <w:sz w:val="22"/>
          <w:szCs w:val="22"/>
          <w:lang w:eastAsia="en-US"/>
        </w:rPr>
        <w:t xml:space="preserve">Lo anterior adquiere relevancia toda vez que el Sujeto Obligado </w:t>
      </w:r>
      <w:r w:rsidR="00365FDC">
        <w:rPr>
          <w:rFonts w:ascii="Palatino Linotype" w:eastAsia="Calibri" w:hAnsi="Palatino Linotype" w:cs="Tahoma"/>
          <w:bCs/>
          <w:iCs/>
          <w:sz w:val="22"/>
          <w:szCs w:val="22"/>
          <w:lang w:eastAsia="en-US"/>
        </w:rPr>
        <w:t>fundamentó su respuesta</w:t>
      </w:r>
      <w:r w:rsidR="00AB638D">
        <w:rPr>
          <w:rFonts w:ascii="Palatino Linotype" w:eastAsia="Calibri" w:hAnsi="Palatino Linotype" w:cs="Tahoma"/>
          <w:bCs/>
          <w:iCs/>
          <w:sz w:val="22"/>
          <w:szCs w:val="22"/>
          <w:lang w:eastAsia="en-US"/>
        </w:rPr>
        <w:t xml:space="preserve"> </w:t>
      </w:r>
      <w:r w:rsidR="00D42143">
        <w:rPr>
          <w:rFonts w:ascii="Palatino Linotype" w:eastAsia="Calibri" w:hAnsi="Palatino Linotype" w:cs="Tahoma"/>
          <w:bCs/>
          <w:iCs/>
          <w:sz w:val="22"/>
          <w:szCs w:val="22"/>
          <w:lang w:eastAsia="en-US"/>
        </w:rPr>
        <w:t xml:space="preserve">en el </w:t>
      </w:r>
      <w:r w:rsidR="00D42143" w:rsidRPr="00D42143">
        <w:rPr>
          <w:rFonts w:ascii="Palatino Linotype" w:eastAsia="Calibri" w:hAnsi="Palatino Linotype" w:cs="Tahoma"/>
          <w:bCs/>
          <w:iCs/>
          <w:sz w:val="22"/>
          <w:szCs w:val="22"/>
          <w:lang w:eastAsia="en-US"/>
        </w:rPr>
        <w:t xml:space="preserve">artículo 97 de la Ley de Protección de Datos </w:t>
      </w:r>
      <w:r w:rsidR="00D42143">
        <w:rPr>
          <w:rFonts w:ascii="Palatino Linotype" w:eastAsia="Calibri" w:hAnsi="Palatino Linotype" w:cs="Tahoma"/>
          <w:bCs/>
          <w:iCs/>
          <w:sz w:val="22"/>
          <w:szCs w:val="22"/>
          <w:lang w:eastAsia="en-US"/>
        </w:rPr>
        <w:t>Personales en P</w:t>
      </w:r>
      <w:r w:rsidR="00D42143" w:rsidRPr="00D42143">
        <w:rPr>
          <w:rFonts w:ascii="Palatino Linotype" w:eastAsia="Calibri" w:hAnsi="Palatino Linotype" w:cs="Tahoma"/>
          <w:bCs/>
          <w:iCs/>
          <w:sz w:val="22"/>
          <w:szCs w:val="22"/>
          <w:lang w:eastAsia="en-US"/>
        </w:rPr>
        <w:t xml:space="preserve">osesión de Sujetos Obligados del Estado de México </w:t>
      </w:r>
      <w:r w:rsidR="00D42143">
        <w:rPr>
          <w:rFonts w:ascii="Palatino Linotype" w:eastAsia="Calibri" w:hAnsi="Palatino Linotype" w:cs="Tahoma"/>
          <w:bCs/>
          <w:iCs/>
          <w:sz w:val="22"/>
          <w:szCs w:val="22"/>
          <w:lang w:eastAsia="en-US"/>
        </w:rPr>
        <w:t xml:space="preserve">y Municipios, </w:t>
      </w:r>
      <w:r w:rsidR="00D42143" w:rsidRPr="00D42143">
        <w:rPr>
          <w:rFonts w:ascii="Palatino Linotype" w:eastAsia="Calibri" w:hAnsi="Palatino Linotype" w:cs="Tahoma"/>
          <w:bCs/>
          <w:iCs/>
          <w:sz w:val="22"/>
          <w:szCs w:val="22"/>
          <w:lang w:eastAsia="en-US"/>
        </w:rPr>
        <w:t>que menciona: “Los derechos de acceso, rectificación, cancelación y oposición de datos personales son derechos independientes. El ejercicio de cualquiera de ellos no es requisito previo no impide el ejercicio de otro. La procedencia de estos derechos, en su caso, se hará efectiva una vez que el titular o su representante legal acrediten su identidad o r</w:t>
      </w:r>
      <w:r w:rsidR="00D42143">
        <w:rPr>
          <w:rFonts w:ascii="Palatino Linotype" w:eastAsia="Calibri" w:hAnsi="Palatino Linotype" w:cs="Tahoma"/>
          <w:bCs/>
          <w:iCs/>
          <w:sz w:val="22"/>
          <w:szCs w:val="22"/>
          <w:lang w:eastAsia="en-US"/>
        </w:rPr>
        <w:t>epresentación, respectivamente”</w:t>
      </w:r>
      <w:r w:rsidR="00D42143" w:rsidRPr="00D42143">
        <w:rPr>
          <w:rFonts w:ascii="Palatino Linotype" w:eastAsia="Calibri" w:hAnsi="Palatino Linotype" w:cs="Tahoma"/>
          <w:bCs/>
          <w:iCs/>
          <w:sz w:val="22"/>
          <w:szCs w:val="22"/>
          <w:lang w:eastAsia="en-US"/>
        </w:rPr>
        <w:t>,</w:t>
      </w:r>
      <w:r w:rsidR="00D42143">
        <w:rPr>
          <w:rFonts w:ascii="Palatino Linotype" w:eastAsia="Calibri" w:hAnsi="Palatino Linotype" w:cs="Tahoma"/>
          <w:bCs/>
          <w:iCs/>
          <w:sz w:val="22"/>
          <w:szCs w:val="22"/>
          <w:lang w:eastAsia="en-US"/>
        </w:rPr>
        <w:t xml:space="preserve"> motivo por el cual </w:t>
      </w:r>
      <w:r w:rsidR="00AB638D">
        <w:rPr>
          <w:rFonts w:ascii="Palatino Linotype" w:eastAsia="Calibri" w:hAnsi="Palatino Linotype" w:cs="Tahoma"/>
          <w:bCs/>
          <w:iCs/>
          <w:sz w:val="22"/>
          <w:szCs w:val="22"/>
          <w:lang w:eastAsia="en-US"/>
        </w:rPr>
        <w:t xml:space="preserve">informó </w:t>
      </w:r>
      <w:r w:rsidR="00D42143">
        <w:rPr>
          <w:rFonts w:ascii="Palatino Linotype" w:eastAsia="Calibri" w:hAnsi="Palatino Linotype" w:cs="Tahoma"/>
          <w:bCs/>
          <w:iCs/>
          <w:sz w:val="22"/>
          <w:szCs w:val="22"/>
          <w:lang w:eastAsia="en-US"/>
        </w:rPr>
        <w:t xml:space="preserve">al Particular </w:t>
      </w:r>
      <w:r w:rsidR="00AB638D">
        <w:rPr>
          <w:rFonts w:ascii="Palatino Linotype" w:eastAsia="Calibri" w:hAnsi="Palatino Linotype" w:cs="Tahoma"/>
          <w:bCs/>
          <w:iCs/>
          <w:sz w:val="22"/>
          <w:szCs w:val="22"/>
          <w:lang w:eastAsia="en-US"/>
        </w:rPr>
        <w:t xml:space="preserve">que el documento que da cuenta de lo solicitado, se encuentra a disposición del titular del mismo, es decir, de la persona referida en el requerimiento de información e indicó </w:t>
      </w:r>
      <w:r w:rsidR="00D42143">
        <w:rPr>
          <w:rFonts w:ascii="Palatino Linotype" w:eastAsia="Calibri" w:hAnsi="Palatino Linotype" w:cs="Tahoma"/>
          <w:bCs/>
          <w:iCs/>
          <w:sz w:val="22"/>
          <w:szCs w:val="22"/>
          <w:lang w:eastAsia="en-US"/>
        </w:rPr>
        <w:t>que</w:t>
      </w:r>
      <w:r w:rsidR="00D42143" w:rsidRPr="00D42143">
        <w:rPr>
          <w:rFonts w:ascii="Palatino Linotype" w:eastAsia="Calibri" w:hAnsi="Palatino Linotype" w:cs="Tahoma"/>
          <w:bCs/>
          <w:iCs/>
          <w:sz w:val="22"/>
          <w:szCs w:val="22"/>
          <w:lang w:eastAsia="en-US"/>
        </w:rPr>
        <w:t xml:space="preserve"> deberá acreditar su identidad y, en su caso, personalidad jurídica al momento de recibir la información </w:t>
      </w:r>
      <w:r w:rsidR="00D42143">
        <w:rPr>
          <w:rFonts w:ascii="Palatino Linotype" w:eastAsia="Calibri" w:hAnsi="Palatino Linotype" w:cs="Tahoma"/>
          <w:bCs/>
          <w:iCs/>
          <w:sz w:val="22"/>
          <w:szCs w:val="22"/>
          <w:lang w:eastAsia="en-US"/>
        </w:rPr>
        <w:t>solicitada</w:t>
      </w:r>
      <w:r w:rsidR="00D42143" w:rsidRPr="00D42143">
        <w:rPr>
          <w:rFonts w:ascii="Palatino Linotype" w:eastAsia="Calibri" w:hAnsi="Palatino Linotype" w:cs="Tahoma"/>
          <w:bCs/>
          <w:iCs/>
          <w:sz w:val="22"/>
          <w:szCs w:val="22"/>
          <w:lang w:eastAsia="en-US"/>
        </w:rPr>
        <w:t>.</w:t>
      </w:r>
    </w:p>
    <w:p w14:paraId="27F2E0B1" w14:textId="77777777" w:rsidR="00D42143" w:rsidRDefault="00D42143" w:rsidP="00DC1CF9">
      <w:pPr>
        <w:spacing w:line="360" w:lineRule="auto"/>
        <w:ind w:right="-93"/>
        <w:jc w:val="both"/>
        <w:rPr>
          <w:rFonts w:ascii="Palatino Linotype" w:eastAsia="Calibri" w:hAnsi="Palatino Linotype" w:cs="Tahoma"/>
          <w:bCs/>
          <w:iCs/>
          <w:sz w:val="22"/>
          <w:szCs w:val="22"/>
          <w:lang w:eastAsia="en-US"/>
        </w:rPr>
      </w:pPr>
    </w:p>
    <w:p w14:paraId="459B1842" w14:textId="1B409374" w:rsidR="00B2708A" w:rsidRDefault="00D42143" w:rsidP="00DC1CF9">
      <w:pPr>
        <w:spacing w:line="360" w:lineRule="auto"/>
        <w:ind w:right="-93"/>
        <w:jc w:val="both"/>
        <w:rPr>
          <w:rFonts w:ascii="Palatino Linotype" w:eastAsia="Calibri" w:hAnsi="Palatino Linotype" w:cs="Tahoma"/>
          <w:bCs/>
          <w:iCs/>
          <w:sz w:val="22"/>
          <w:szCs w:val="22"/>
          <w:lang w:eastAsia="en-US"/>
        </w:rPr>
      </w:pPr>
      <w:r>
        <w:rPr>
          <w:rFonts w:ascii="Palatino Linotype" w:eastAsia="Calibri" w:hAnsi="Palatino Linotype" w:cs="Tahoma"/>
          <w:bCs/>
          <w:iCs/>
          <w:sz w:val="22"/>
          <w:szCs w:val="22"/>
          <w:lang w:eastAsia="en-US"/>
        </w:rPr>
        <w:t>En este sentido, es dable señalar que,</w:t>
      </w:r>
      <w:r w:rsidR="00AA7FB1">
        <w:rPr>
          <w:rFonts w:ascii="Palatino Linotype" w:eastAsia="Calibri" w:hAnsi="Palatino Linotype" w:cs="Tahoma"/>
          <w:bCs/>
          <w:iCs/>
          <w:sz w:val="22"/>
          <w:szCs w:val="22"/>
          <w:lang w:eastAsia="en-US"/>
        </w:rPr>
        <w:t xml:space="preserve"> </w:t>
      </w:r>
      <w:r w:rsidR="00AB638D">
        <w:rPr>
          <w:rFonts w:ascii="Palatino Linotype" w:eastAsia="Calibri" w:hAnsi="Palatino Linotype" w:cs="Tahoma"/>
          <w:bCs/>
          <w:iCs/>
          <w:sz w:val="22"/>
          <w:szCs w:val="22"/>
          <w:lang w:eastAsia="en-US"/>
        </w:rPr>
        <w:t>si bien</w:t>
      </w:r>
      <w:r w:rsidR="00AA7FB1">
        <w:rPr>
          <w:rFonts w:ascii="Palatino Linotype" w:eastAsia="Calibri" w:hAnsi="Palatino Linotype" w:cs="Tahoma"/>
          <w:bCs/>
          <w:iCs/>
          <w:sz w:val="22"/>
          <w:szCs w:val="22"/>
          <w:lang w:eastAsia="en-US"/>
        </w:rPr>
        <w:t xml:space="preserve"> el Particular no acreditó su personalidad para acceder a la información y los datos personales que, en su caso, </w:t>
      </w:r>
      <w:r w:rsidR="00AB638D">
        <w:rPr>
          <w:rFonts w:ascii="Palatino Linotype" w:eastAsia="Calibri" w:hAnsi="Palatino Linotype" w:cs="Tahoma"/>
          <w:bCs/>
          <w:iCs/>
          <w:sz w:val="22"/>
          <w:szCs w:val="22"/>
          <w:lang w:eastAsia="en-US"/>
        </w:rPr>
        <w:t>contenga,</w:t>
      </w:r>
      <w:r w:rsidR="00AA7FB1">
        <w:rPr>
          <w:rFonts w:ascii="Palatino Linotype" w:eastAsia="Calibri" w:hAnsi="Palatino Linotype" w:cs="Tahoma"/>
          <w:bCs/>
          <w:iCs/>
          <w:sz w:val="22"/>
          <w:szCs w:val="22"/>
          <w:lang w:eastAsia="en-US"/>
        </w:rPr>
        <w:t xml:space="preserve"> ello no es limitante para que el Sujeto Obligado atienda la solicitud de acceso a la información pública, ya que </w:t>
      </w:r>
      <w:r w:rsidR="00AA7FB1" w:rsidRPr="00555E35">
        <w:rPr>
          <w:rFonts w:ascii="Palatino Linotype" w:eastAsia="Calibri" w:hAnsi="Palatino Linotype" w:cs="Tahoma"/>
          <w:b/>
          <w:bCs/>
          <w:iCs/>
          <w:sz w:val="22"/>
          <w:szCs w:val="22"/>
          <w:lang w:eastAsia="en-US"/>
        </w:rPr>
        <w:t>si el Formato Único de Movimientos de Personal con el que pretende atender la solicitud</w:t>
      </w:r>
      <w:r w:rsidR="00B2708A" w:rsidRPr="00555E35">
        <w:rPr>
          <w:rFonts w:ascii="Palatino Linotype" w:eastAsia="Calibri" w:hAnsi="Palatino Linotype" w:cs="Tahoma"/>
          <w:b/>
          <w:bCs/>
          <w:iCs/>
          <w:sz w:val="22"/>
          <w:szCs w:val="22"/>
          <w:lang w:eastAsia="en-US"/>
        </w:rPr>
        <w:t xml:space="preserve"> contiene datos personales de carácter confidencial, debió entregar el documento en versión pública</w:t>
      </w:r>
      <w:r w:rsidR="00AF6D88">
        <w:rPr>
          <w:rFonts w:ascii="Palatino Linotype" w:eastAsia="Calibri" w:hAnsi="Palatino Linotype" w:cs="Tahoma"/>
          <w:bCs/>
          <w:iCs/>
          <w:sz w:val="22"/>
          <w:szCs w:val="22"/>
          <w:lang w:eastAsia="en-US"/>
        </w:rPr>
        <w:t>;</w:t>
      </w:r>
      <w:r w:rsidR="00B2708A">
        <w:rPr>
          <w:rFonts w:ascii="Palatino Linotype" w:eastAsia="Calibri" w:hAnsi="Palatino Linotype" w:cs="Tahoma"/>
          <w:bCs/>
          <w:iCs/>
          <w:sz w:val="22"/>
          <w:szCs w:val="22"/>
          <w:lang w:eastAsia="en-US"/>
        </w:rPr>
        <w:t xml:space="preserve"> es decir, </w:t>
      </w:r>
      <w:r w:rsidR="00F47D16">
        <w:rPr>
          <w:rFonts w:ascii="Palatino Linotype" w:eastAsia="Calibri" w:hAnsi="Palatino Linotype" w:cs="Tahoma"/>
          <w:bCs/>
          <w:iCs/>
          <w:sz w:val="22"/>
          <w:szCs w:val="22"/>
          <w:lang w:eastAsia="en-US"/>
        </w:rPr>
        <w:t>debió testar</w:t>
      </w:r>
      <w:r w:rsidR="00B2708A">
        <w:rPr>
          <w:rFonts w:ascii="Palatino Linotype" w:eastAsia="Calibri" w:hAnsi="Palatino Linotype" w:cs="Tahoma"/>
          <w:bCs/>
          <w:iCs/>
          <w:sz w:val="22"/>
          <w:szCs w:val="22"/>
          <w:lang w:eastAsia="en-US"/>
        </w:rPr>
        <w:t xml:space="preserve"> los datos personales que contenga</w:t>
      </w:r>
      <w:r w:rsidR="00AF6D88">
        <w:rPr>
          <w:rFonts w:ascii="Palatino Linotype" w:eastAsia="Calibri" w:hAnsi="Palatino Linotype" w:cs="Tahoma"/>
          <w:bCs/>
          <w:iCs/>
          <w:sz w:val="22"/>
          <w:szCs w:val="22"/>
          <w:lang w:eastAsia="en-US"/>
        </w:rPr>
        <w:t xml:space="preserve"> y que actualicen el supuesto de información confidencial de acuerdo a lo señalado en el artículo 143, fracción I, de la Ley de Transparencia y Acceso a la Información Pública del Estado de México y Municipios</w:t>
      </w:r>
      <w:r w:rsidR="00B2708A">
        <w:rPr>
          <w:rFonts w:ascii="Palatino Linotype" w:eastAsia="Calibri" w:hAnsi="Palatino Linotype" w:cs="Tahoma"/>
          <w:bCs/>
          <w:iCs/>
          <w:sz w:val="22"/>
          <w:szCs w:val="22"/>
          <w:lang w:eastAsia="en-US"/>
        </w:rPr>
        <w:t xml:space="preserve">. </w:t>
      </w:r>
    </w:p>
    <w:p w14:paraId="474B93CA" w14:textId="77777777" w:rsidR="00B2708A" w:rsidRDefault="00B2708A" w:rsidP="00DC1CF9">
      <w:pPr>
        <w:spacing w:line="360" w:lineRule="auto"/>
        <w:ind w:right="-93"/>
        <w:jc w:val="both"/>
        <w:rPr>
          <w:rFonts w:ascii="Palatino Linotype" w:eastAsia="Calibri" w:hAnsi="Palatino Linotype" w:cs="Tahoma"/>
          <w:bCs/>
          <w:iCs/>
          <w:sz w:val="22"/>
          <w:szCs w:val="22"/>
          <w:lang w:eastAsia="en-US"/>
        </w:rPr>
      </w:pPr>
    </w:p>
    <w:p w14:paraId="3971907D" w14:textId="41CA1842" w:rsidR="00B2708A" w:rsidRDefault="00B2708A" w:rsidP="00DC1CF9">
      <w:pPr>
        <w:spacing w:line="360" w:lineRule="auto"/>
        <w:ind w:right="-93"/>
        <w:jc w:val="both"/>
        <w:rPr>
          <w:rFonts w:ascii="Palatino Linotype" w:eastAsia="Calibri" w:hAnsi="Palatino Linotype" w:cs="Tahoma"/>
          <w:bCs/>
          <w:iCs/>
          <w:sz w:val="22"/>
          <w:szCs w:val="22"/>
          <w:lang w:eastAsia="en-US"/>
        </w:rPr>
      </w:pPr>
      <w:r>
        <w:rPr>
          <w:rFonts w:ascii="Palatino Linotype" w:eastAsia="Calibri" w:hAnsi="Palatino Linotype" w:cs="Tahoma"/>
          <w:bCs/>
          <w:iCs/>
          <w:sz w:val="22"/>
          <w:szCs w:val="22"/>
          <w:lang w:eastAsia="en-US"/>
        </w:rPr>
        <w:t>Al efecto, resultan aplicables los artículos 12 y 137 de la Ley de Transparencia y Acceso a la Información Pública del Estado de México y Municipios, que a la letra señalan:</w:t>
      </w:r>
    </w:p>
    <w:p w14:paraId="2EC1A9D0" w14:textId="77777777" w:rsidR="00B2708A" w:rsidRDefault="00B2708A" w:rsidP="00DC1CF9">
      <w:pPr>
        <w:spacing w:line="360" w:lineRule="auto"/>
        <w:ind w:right="-93"/>
        <w:jc w:val="both"/>
        <w:rPr>
          <w:rFonts w:ascii="Palatino Linotype" w:eastAsia="Calibri" w:hAnsi="Palatino Linotype" w:cs="Tahoma"/>
          <w:bCs/>
          <w:iCs/>
          <w:sz w:val="22"/>
          <w:szCs w:val="22"/>
          <w:lang w:eastAsia="en-US"/>
        </w:rPr>
      </w:pPr>
    </w:p>
    <w:p w14:paraId="74AA1382" w14:textId="77777777" w:rsidR="00B2708A" w:rsidRDefault="00B2708A" w:rsidP="00B2708A">
      <w:pPr>
        <w:spacing w:line="360" w:lineRule="auto"/>
        <w:ind w:left="567" w:right="567"/>
        <w:jc w:val="both"/>
        <w:rPr>
          <w:rFonts w:ascii="Palatino Linotype" w:eastAsia="Calibri" w:hAnsi="Palatino Linotype" w:cs="Tahoma"/>
          <w:bCs/>
          <w:iCs/>
          <w:szCs w:val="22"/>
          <w:lang w:val="es-MX" w:eastAsia="en-US"/>
        </w:rPr>
      </w:pPr>
      <w:r w:rsidRPr="00B2708A">
        <w:rPr>
          <w:rFonts w:ascii="Palatino Linotype" w:eastAsia="Calibri" w:hAnsi="Palatino Linotype" w:cs="Tahoma"/>
          <w:b/>
          <w:bCs/>
          <w:iCs/>
          <w:szCs w:val="22"/>
          <w:lang w:val="es-MX" w:eastAsia="en-US"/>
        </w:rPr>
        <w:lastRenderedPageBreak/>
        <w:t xml:space="preserve">Artículo 12. </w:t>
      </w:r>
      <w:r w:rsidRPr="00B2708A">
        <w:rPr>
          <w:rFonts w:ascii="Palatino Linotype" w:eastAsia="Calibri" w:hAnsi="Palatino Linotype" w:cs="Tahoma"/>
          <w:bCs/>
          <w:iCs/>
          <w:szCs w:val="22"/>
          <w:lang w:val="es-MX" w:eastAsia="en-US"/>
        </w:rPr>
        <w:t xml:space="preserve">Quienes generen, recopilen, administren, manejen, procesen, archiven o conserven información pública serán responsables de la misma en los términos de las disposiciones jurídicas aplicables. </w:t>
      </w:r>
    </w:p>
    <w:p w14:paraId="371D4CED" w14:textId="77777777" w:rsidR="00F47D16" w:rsidRDefault="00F47D16" w:rsidP="00B2708A">
      <w:pPr>
        <w:spacing w:line="360" w:lineRule="auto"/>
        <w:ind w:left="567" w:right="567"/>
        <w:jc w:val="both"/>
        <w:rPr>
          <w:rFonts w:ascii="Palatino Linotype" w:eastAsia="Calibri" w:hAnsi="Palatino Linotype" w:cs="Tahoma"/>
          <w:b/>
          <w:bCs/>
          <w:iCs/>
          <w:szCs w:val="22"/>
          <w:lang w:val="es-MX" w:eastAsia="en-US"/>
        </w:rPr>
      </w:pPr>
    </w:p>
    <w:p w14:paraId="0111676F" w14:textId="3BBB6055" w:rsidR="00B2708A" w:rsidRDefault="00B2708A" w:rsidP="00B2708A">
      <w:pPr>
        <w:spacing w:line="360" w:lineRule="auto"/>
        <w:ind w:left="567" w:right="567"/>
        <w:jc w:val="both"/>
        <w:rPr>
          <w:rFonts w:ascii="Palatino Linotype" w:eastAsia="Calibri" w:hAnsi="Palatino Linotype" w:cs="Tahoma"/>
          <w:bCs/>
          <w:iCs/>
          <w:szCs w:val="22"/>
          <w:lang w:val="es-MX" w:eastAsia="en-US"/>
        </w:rPr>
      </w:pPr>
      <w:r w:rsidRPr="00B2708A">
        <w:rPr>
          <w:rFonts w:ascii="Palatino Linotype" w:eastAsia="Calibri" w:hAnsi="Palatino Linotype" w:cs="Tahoma"/>
          <w:b/>
          <w:bCs/>
          <w:iCs/>
          <w:szCs w:val="22"/>
          <w:lang w:val="es-MX" w:eastAsia="en-US"/>
        </w:rPr>
        <w:t>Los sujetos obligados</w:t>
      </w:r>
      <w:r w:rsidRPr="00B2708A">
        <w:rPr>
          <w:rFonts w:ascii="Palatino Linotype" w:eastAsia="Calibri" w:hAnsi="Palatino Linotype" w:cs="Tahoma"/>
          <w:bCs/>
          <w:iCs/>
          <w:szCs w:val="22"/>
          <w:lang w:val="es-MX" w:eastAsia="en-US"/>
        </w:rPr>
        <w:t xml:space="preserve"> sólo </w:t>
      </w:r>
      <w:r w:rsidRPr="00B2708A">
        <w:rPr>
          <w:rFonts w:ascii="Palatino Linotype" w:eastAsia="Calibri" w:hAnsi="Palatino Linotype" w:cs="Tahoma"/>
          <w:b/>
          <w:bCs/>
          <w:iCs/>
          <w:szCs w:val="22"/>
          <w:lang w:val="es-MX" w:eastAsia="en-US"/>
        </w:rPr>
        <w:t>proporcionarán la información pública que se les requiera y que obre en sus archivos</w:t>
      </w:r>
      <w:r w:rsidRPr="00B2708A">
        <w:rPr>
          <w:rFonts w:ascii="Palatino Linotype" w:eastAsia="Calibri" w:hAnsi="Palatino Linotype" w:cs="Tahoma"/>
          <w:bCs/>
          <w:iCs/>
          <w:szCs w:val="22"/>
          <w:lang w:val="es-MX" w:eastAsia="en-US"/>
        </w:rPr>
        <w:t xml:space="preserve">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569C68AD" w14:textId="77777777" w:rsidR="00B2708A" w:rsidRPr="00B2708A" w:rsidRDefault="00B2708A" w:rsidP="00B2708A">
      <w:pPr>
        <w:spacing w:line="360" w:lineRule="auto"/>
        <w:ind w:left="567" w:right="567"/>
        <w:jc w:val="both"/>
        <w:rPr>
          <w:rFonts w:ascii="Palatino Linotype" w:eastAsia="Calibri" w:hAnsi="Palatino Linotype" w:cs="Tahoma"/>
          <w:bCs/>
          <w:iCs/>
          <w:szCs w:val="22"/>
          <w:lang w:val="es-MX" w:eastAsia="en-US"/>
        </w:rPr>
      </w:pPr>
    </w:p>
    <w:p w14:paraId="4053BBF6" w14:textId="5D8EAB3E" w:rsidR="00B2708A" w:rsidRPr="00B2708A" w:rsidRDefault="00B2708A" w:rsidP="00B2708A">
      <w:pPr>
        <w:spacing w:line="360" w:lineRule="auto"/>
        <w:ind w:left="567" w:right="567"/>
        <w:jc w:val="both"/>
        <w:rPr>
          <w:rFonts w:ascii="Palatino Linotype" w:eastAsia="Calibri" w:hAnsi="Palatino Linotype" w:cs="Tahoma"/>
          <w:bCs/>
          <w:iCs/>
          <w:szCs w:val="22"/>
          <w:lang w:eastAsia="en-US"/>
        </w:rPr>
      </w:pPr>
      <w:r w:rsidRPr="00B2708A">
        <w:rPr>
          <w:rFonts w:ascii="Palatino Linotype" w:eastAsia="Calibri" w:hAnsi="Palatino Linotype" w:cs="Tahoma"/>
          <w:b/>
          <w:bCs/>
          <w:iCs/>
          <w:szCs w:val="22"/>
          <w:lang w:val="es-MX" w:eastAsia="en-US"/>
        </w:rPr>
        <w:t>Artículo 137. Cuando un mismo medio</w:t>
      </w:r>
      <w:r w:rsidRPr="00B2708A">
        <w:rPr>
          <w:rFonts w:ascii="Palatino Linotype" w:eastAsia="Calibri" w:hAnsi="Palatino Linotype" w:cs="Tahoma"/>
          <w:bCs/>
          <w:iCs/>
          <w:szCs w:val="22"/>
          <w:lang w:val="es-MX" w:eastAsia="en-US"/>
        </w:rPr>
        <w:t xml:space="preserve">, impreso o electrónico, </w:t>
      </w:r>
      <w:r w:rsidRPr="00B2708A">
        <w:rPr>
          <w:rFonts w:ascii="Palatino Linotype" w:eastAsia="Calibri" w:hAnsi="Palatino Linotype" w:cs="Tahoma"/>
          <w:b/>
          <w:bCs/>
          <w:iCs/>
          <w:szCs w:val="22"/>
          <w:lang w:val="es-MX" w:eastAsia="en-US"/>
        </w:rPr>
        <w:t>contenga información pública y</w:t>
      </w:r>
      <w:r w:rsidRPr="00B2708A">
        <w:rPr>
          <w:rFonts w:ascii="Palatino Linotype" w:eastAsia="Calibri" w:hAnsi="Palatino Linotype" w:cs="Tahoma"/>
          <w:bCs/>
          <w:iCs/>
          <w:szCs w:val="22"/>
          <w:lang w:val="es-MX" w:eastAsia="en-US"/>
        </w:rPr>
        <w:t xml:space="preserve"> reservada o </w:t>
      </w:r>
      <w:r w:rsidRPr="00B2708A">
        <w:rPr>
          <w:rFonts w:ascii="Palatino Linotype" w:eastAsia="Calibri" w:hAnsi="Palatino Linotype" w:cs="Tahoma"/>
          <w:b/>
          <w:bCs/>
          <w:iCs/>
          <w:szCs w:val="22"/>
          <w:lang w:val="es-MX" w:eastAsia="en-US"/>
        </w:rPr>
        <w:t>confidencial</w:t>
      </w:r>
      <w:r w:rsidRPr="00B2708A">
        <w:rPr>
          <w:rFonts w:ascii="Palatino Linotype" w:eastAsia="Calibri" w:hAnsi="Palatino Linotype" w:cs="Tahoma"/>
          <w:bCs/>
          <w:iCs/>
          <w:szCs w:val="22"/>
          <w:lang w:val="es-MX" w:eastAsia="en-US"/>
        </w:rPr>
        <w:t xml:space="preserve">, </w:t>
      </w:r>
      <w:r w:rsidRPr="00B2708A">
        <w:rPr>
          <w:rFonts w:ascii="Palatino Linotype" w:eastAsia="Calibri" w:hAnsi="Palatino Linotype" w:cs="Tahoma"/>
          <w:b/>
          <w:bCs/>
          <w:iCs/>
          <w:szCs w:val="22"/>
          <w:lang w:val="es-MX" w:eastAsia="en-US"/>
        </w:rPr>
        <w:t>la Unidad de Transparencia</w:t>
      </w:r>
      <w:r w:rsidRPr="00B2708A">
        <w:rPr>
          <w:rFonts w:ascii="Palatino Linotype" w:eastAsia="Calibri" w:hAnsi="Palatino Linotype" w:cs="Tahoma"/>
          <w:bCs/>
          <w:iCs/>
          <w:szCs w:val="22"/>
          <w:lang w:val="es-MX" w:eastAsia="en-US"/>
        </w:rPr>
        <w:t xml:space="preserve"> para efectos de atender una solicitud de información, </w:t>
      </w:r>
      <w:r w:rsidRPr="005B1A5B">
        <w:rPr>
          <w:rFonts w:ascii="Palatino Linotype" w:eastAsia="Calibri" w:hAnsi="Palatino Linotype" w:cs="Tahoma"/>
          <w:b/>
          <w:bCs/>
          <w:iCs/>
          <w:szCs w:val="22"/>
          <w:u w:val="single"/>
          <w:lang w:val="es-MX" w:eastAsia="en-US"/>
        </w:rPr>
        <w:t>deberán elaborar una versión pública</w:t>
      </w:r>
      <w:r w:rsidRPr="00B2708A">
        <w:rPr>
          <w:rFonts w:ascii="Palatino Linotype" w:eastAsia="Calibri" w:hAnsi="Palatino Linotype" w:cs="Tahoma"/>
          <w:bCs/>
          <w:iCs/>
          <w:szCs w:val="22"/>
          <w:lang w:val="es-MX" w:eastAsia="en-US"/>
        </w:rPr>
        <w:t xml:space="preserve"> en la que </w:t>
      </w:r>
      <w:r w:rsidRPr="00B2708A">
        <w:rPr>
          <w:rFonts w:ascii="Palatino Linotype" w:eastAsia="Calibri" w:hAnsi="Palatino Linotype" w:cs="Tahoma"/>
          <w:b/>
          <w:bCs/>
          <w:iCs/>
          <w:szCs w:val="22"/>
          <w:lang w:val="es-MX" w:eastAsia="en-US"/>
        </w:rPr>
        <w:t>se testen las partes o secciones clasificadas</w:t>
      </w:r>
      <w:r w:rsidRPr="00B2708A">
        <w:rPr>
          <w:rFonts w:ascii="Palatino Linotype" w:eastAsia="Calibri" w:hAnsi="Palatino Linotype" w:cs="Tahoma"/>
          <w:bCs/>
          <w:iCs/>
          <w:szCs w:val="22"/>
          <w:lang w:val="es-MX" w:eastAsia="en-US"/>
        </w:rPr>
        <w:t xml:space="preserve">, indicando su contenido de manera genérica y </w:t>
      </w:r>
      <w:r w:rsidRPr="005B1A5B">
        <w:rPr>
          <w:rFonts w:ascii="Palatino Linotype" w:eastAsia="Calibri" w:hAnsi="Palatino Linotype" w:cs="Tahoma"/>
          <w:b/>
          <w:bCs/>
          <w:iCs/>
          <w:szCs w:val="22"/>
          <w:lang w:val="es-MX" w:eastAsia="en-US"/>
        </w:rPr>
        <w:t>fundando y motivando su clasificación</w:t>
      </w:r>
      <w:r w:rsidRPr="00B2708A">
        <w:rPr>
          <w:rFonts w:ascii="Palatino Linotype" w:eastAsia="Calibri" w:hAnsi="Palatino Linotype" w:cs="Tahoma"/>
          <w:bCs/>
          <w:iCs/>
          <w:szCs w:val="22"/>
          <w:lang w:val="es-MX" w:eastAsia="en-US"/>
        </w:rPr>
        <w:t>.</w:t>
      </w:r>
    </w:p>
    <w:p w14:paraId="02977AB6" w14:textId="77777777" w:rsidR="00B2708A" w:rsidRDefault="00B2708A" w:rsidP="00DC1CF9">
      <w:pPr>
        <w:spacing w:line="360" w:lineRule="auto"/>
        <w:ind w:right="-93"/>
        <w:jc w:val="both"/>
        <w:rPr>
          <w:rFonts w:ascii="Palatino Linotype" w:eastAsia="Calibri" w:hAnsi="Palatino Linotype" w:cs="Tahoma"/>
          <w:bCs/>
          <w:iCs/>
          <w:sz w:val="22"/>
          <w:szCs w:val="22"/>
          <w:lang w:eastAsia="en-US"/>
        </w:rPr>
      </w:pPr>
    </w:p>
    <w:p w14:paraId="7939072E" w14:textId="71ED92B8" w:rsidR="005711E1" w:rsidRDefault="005711E1" w:rsidP="00DC1CF9">
      <w:pPr>
        <w:spacing w:line="360" w:lineRule="auto"/>
        <w:ind w:right="-93"/>
        <w:jc w:val="both"/>
        <w:rPr>
          <w:rFonts w:ascii="Palatino Linotype" w:eastAsia="Calibri" w:hAnsi="Palatino Linotype" w:cs="Tahoma"/>
          <w:bCs/>
          <w:iCs/>
          <w:sz w:val="22"/>
          <w:szCs w:val="22"/>
          <w:lang w:eastAsia="en-US"/>
        </w:rPr>
      </w:pPr>
      <w:r>
        <w:rPr>
          <w:rFonts w:ascii="Palatino Linotype" w:eastAsia="Calibri" w:hAnsi="Palatino Linotype" w:cs="Tahoma"/>
          <w:bCs/>
          <w:iCs/>
          <w:sz w:val="22"/>
          <w:szCs w:val="22"/>
          <w:lang w:eastAsia="en-US"/>
        </w:rPr>
        <w:t xml:space="preserve">De acuerdo con lo expuesto, se advierte que las razones o motivos de inconformidad del Recurrente son </w:t>
      </w:r>
      <w:r>
        <w:rPr>
          <w:rFonts w:ascii="Palatino Linotype" w:eastAsia="Calibri" w:hAnsi="Palatino Linotype" w:cs="Tahoma"/>
          <w:b/>
          <w:bCs/>
          <w:iCs/>
          <w:sz w:val="22"/>
          <w:szCs w:val="22"/>
          <w:lang w:eastAsia="en-US"/>
        </w:rPr>
        <w:t>parcialmente fundados</w:t>
      </w:r>
      <w:r>
        <w:rPr>
          <w:rFonts w:ascii="Palatino Linotype" w:eastAsia="Calibri" w:hAnsi="Palatino Linotype" w:cs="Tahoma"/>
          <w:bCs/>
          <w:iCs/>
          <w:sz w:val="22"/>
          <w:szCs w:val="22"/>
          <w:lang w:eastAsia="en-US"/>
        </w:rPr>
        <w:t>, toda vez que si bien el documento debió ser entregado, sólo procede su remisión en versión pública vía el Sistema de Acceso a la Información Mexiquense (SAIMEX), ya que el particular no acreditó identidad, adicional a que el sistema electrónico de referencia no cuenta con las medidas de seguridad adecuadas para hacer la entrega de documentos que contengan datos personales confidenciales.</w:t>
      </w:r>
    </w:p>
    <w:p w14:paraId="582F4FC1" w14:textId="77777777" w:rsidR="008C310E" w:rsidRDefault="008C310E" w:rsidP="00DC1CF9">
      <w:pPr>
        <w:spacing w:line="360" w:lineRule="auto"/>
        <w:ind w:right="-93"/>
        <w:jc w:val="both"/>
        <w:rPr>
          <w:rFonts w:ascii="Palatino Linotype" w:eastAsia="Calibri" w:hAnsi="Palatino Linotype" w:cs="Tahoma"/>
          <w:bCs/>
          <w:iCs/>
          <w:sz w:val="22"/>
          <w:szCs w:val="22"/>
          <w:lang w:eastAsia="en-US"/>
        </w:rPr>
      </w:pPr>
    </w:p>
    <w:p w14:paraId="01B76A7F" w14:textId="171C3B55" w:rsidR="005B1A5B" w:rsidRDefault="005B1A5B" w:rsidP="005B1A5B">
      <w:pPr>
        <w:spacing w:line="360" w:lineRule="auto"/>
        <w:ind w:right="-93"/>
        <w:jc w:val="both"/>
        <w:rPr>
          <w:rFonts w:ascii="Palatino Linotype" w:eastAsia="Calibri" w:hAnsi="Palatino Linotype" w:cs="Tahoma"/>
          <w:bCs/>
          <w:iCs/>
          <w:sz w:val="22"/>
          <w:szCs w:val="22"/>
          <w:lang w:eastAsia="en-US"/>
        </w:rPr>
      </w:pPr>
      <w:r>
        <w:rPr>
          <w:rFonts w:ascii="Palatino Linotype" w:eastAsia="Calibri" w:hAnsi="Palatino Linotype" w:cs="Tahoma"/>
          <w:bCs/>
          <w:iCs/>
          <w:sz w:val="22"/>
          <w:szCs w:val="22"/>
          <w:lang w:eastAsia="en-US"/>
        </w:rPr>
        <w:t xml:space="preserve">Por lo anterior, </w:t>
      </w:r>
      <w:r w:rsidR="00357F07">
        <w:rPr>
          <w:rFonts w:ascii="Palatino Linotype" w:eastAsia="Calibri" w:hAnsi="Palatino Linotype" w:cs="Tahoma"/>
          <w:bCs/>
          <w:iCs/>
          <w:sz w:val="22"/>
          <w:szCs w:val="22"/>
          <w:lang w:eastAsia="en-US"/>
        </w:rPr>
        <w:t xml:space="preserve">y toda vez que el </w:t>
      </w:r>
      <w:r w:rsidR="00357F07" w:rsidRPr="00357F07">
        <w:rPr>
          <w:rFonts w:ascii="Palatino Linotype" w:eastAsia="Calibri" w:hAnsi="Palatino Linotype" w:cs="Tahoma"/>
          <w:bCs/>
          <w:iCs/>
          <w:sz w:val="22"/>
          <w:szCs w:val="22"/>
          <w:lang w:eastAsia="en-US"/>
        </w:rPr>
        <w:t>Colegio de Estudios Científicos y Tecnológicos del Estado de México</w:t>
      </w:r>
      <w:r w:rsidR="00AB638D">
        <w:rPr>
          <w:rFonts w:ascii="Palatino Linotype" w:eastAsia="Calibri" w:hAnsi="Palatino Linotype" w:cs="Tahoma"/>
          <w:bCs/>
          <w:iCs/>
          <w:sz w:val="22"/>
          <w:szCs w:val="22"/>
          <w:lang w:eastAsia="en-US"/>
        </w:rPr>
        <w:t>,</w:t>
      </w:r>
      <w:r w:rsidR="00357F07" w:rsidRPr="00357F07">
        <w:rPr>
          <w:rFonts w:ascii="Palatino Linotype" w:eastAsia="Calibri" w:hAnsi="Palatino Linotype" w:cs="Tahoma"/>
          <w:bCs/>
          <w:iCs/>
          <w:sz w:val="22"/>
          <w:szCs w:val="22"/>
          <w:lang w:eastAsia="en-US"/>
        </w:rPr>
        <w:t xml:space="preserve"> </w:t>
      </w:r>
      <w:r w:rsidR="00AB638D">
        <w:rPr>
          <w:rFonts w:ascii="Palatino Linotype" w:eastAsia="Calibri" w:hAnsi="Palatino Linotype" w:cs="Tahoma"/>
          <w:bCs/>
          <w:iCs/>
          <w:sz w:val="22"/>
          <w:szCs w:val="22"/>
          <w:lang w:eastAsia="en-US"/>
        </w:rPr>
        <w:t>asumió</w:t>
      </w:r>
      <w:r w:rsidR="00357F07">
        <w:rPr>
          <w:rFonts w:ascii="Palatino Linotype" w:eastAsia="Calibri" w:hAnsi="Palatino Linotype" w:cs="Tahoma"/>
          <w:bCs/>
          <w:iCs/>
          <w:sz w:val="22"/>
          <w:szCs w:val="22"/>
          <w:lang w:eastAsia="en-US"/>
        </w:rPr>
        <w:t xml:space="preserve"> contar con la información requerida por el Recurrente, </w:t>
      </w:r>
      <w:r>
        <w:rPr>
          <w:rFonts w:ascii="Palatino Linotype" w:eastAsia="Calibri" w:hAnsi="Palatino Linotype" w:cs="Tahoma"/>
          <w:bCs/>
          <w:iCs/>
          <w:sz w:val="22"/>
          <w:szCs w:val="22"/>
          <w:lang w:eastAsia="en-US"/>
        </w:rPr>
        <w:t>se considera viable que el Sujeto Obligado atienda la solicitud de acceso a la información y proporcione</w:t>
      </w:r>
      <w:r w:rsidR="00A77E72">
        <w:rPr>
          <w:rFonts w:ascii="Palatino Linotype" w:eastAsia="Calibri" w:hAnsi="Palatino Linotype" w:cs="Tahoma"/>
          <w:bCs/>
          <w:iCs/>
          <w:sz w:val="22"/>
          <w:szCs w:val="22"/>
          <w:lang w:eastAsia="en-US"/>
        </w:rPr>
        <w:t xml:space="preserve"> </w:t>
      </w:r>
      <w:r w:rsidR="00B17BE8">
        <w:rPr>
          <w:rFonts w:ascii="Palatino Linotype" w:eastAsia="Calibri" w:hAnsi="Palatino Linotype" w:cs="Tahoma"/>
          <w:bCs/>
          <w:iCs/>
          <w:sz w:val="22"/>
          <w:szCs w:val="22"/>
          <w:lang w:eastAsia="en-US"/>
        </w:rPr>
        <w:t>v</w:t>
      </w:r>
      <w:r w:rsidR="00A77E72">
        <w:rPr>
          <w:rFonts w:ascii="Palatino Linotype" w:eastAsia="Calibri" w:hAnsi="Palatino Linotype" w:cs="Tahoma"/>
          <w:bCs/>
          <w:iCs/>
          <w:sz w:val="22"/>
          <w:szCs w:val="22"/>
          <w:lang w:eastAsia="en-US"/>
        </w:rPr>
        <w:t xml:space="preserve">ía Sistema de Acceso a la Información Mexiquense </w:t>
      </w:r>
      <w:r>
        <w:rPr>
          <w:rFonts w:ascii="Palatino Linotype" w:eastAsia="Calibri" w:hAnsi="Palatino Linotype" w:cs="Tahoma"/>
          <w:bCs/>
          <w:iCs/>
          <w:sz w:val="22"/>
          <w:szCs w:val="22"/>
          <w:lang w:eastAsia="en-US"/>
        </w:rPr>
        <w:t xml:space="preserve"> </w:t>
      </w:r>
      <w:r w:rsidR="00A77E72">
        <w:rPr>
          <w:rFonts w:ascii="Palatino Linotype" w:eastAsia="Calibri" w:hAnsi="Palatino Linotype" w:cs="Tahoma"/>
          <w:bCs/>
          <w:iCs/>
          <w:sz w:val="22"/>
          <w:szCs w:val="22"/>
          <w:lang w:eastAsia="en-US"/>
        </w:rPr>
        <w:t xml:space="preserve">(SAIMEX) </w:t>
      </w:r>
      <w:r>
        <w:rPr>
          <w:rFonts w:ascii="Palatino Linotype" w:eastAsia="Calibri" w:hAnsi="Palatino Linotype" w:cs="Tahoma"/>
          <w:bCs/>
          <w:iCs/>
          <w:sz w:val="22"/>
          <w:szCs w:val="22"/>
          <w:lang w:eastAsia="en-US"/>
        </w:rPr>
        <w:t xml:space="preserve">versión pública del documento que </w:t>
      </w:r>
      <w:r w:rsidR="00AB638D">
        <w:rPr>
          <w:rFonts w:ascii="Palatino Linotype" w:eastAsia="Calibri" w:hAnsi="Palatino Linotype" w:cs="Tahoma"/>
          <w:bCs/>
          <w:iCs/>
          <w:sz w:val="22"/>
          <w:szCs w:val="22"/>
          <w:lang w:eastAsia="en-US"/>
        </w:rPr>
        <w:t>dé</w:t>
      </w:r>
      <w:r>
        <w:rPr>
          <w:rFonts w:ascii="Palatino Linotype" w:eastAsia="Calibri" w:hAnsi="Palatino Linotype" w:cs="Tahoma"/>
          <w:bCs/>
          <w:iCs/>
          <w:sz w:val="22"/>
          <w:szCs w:val="22"/>
          <w:lang w:eastAsia="en-US"/>
        </w:rPr>
        <w:t xml:space="preserve"> cuenta </w:t>
      </w:r>
      <w:r>
        <w:rPr>
          <w:rFonts w:ascii="Palatino Linotype" w:eastAsia="Calibri" w:hAnsi="Palatino Linotype" w:cs="Tahoma"/>
          <w:bCs/>
          <w:iCs/>
          <w:sz w:val="22"/>
          <w:szCs w:val="22"/>
          <w:lang w:eastAsia="en-US"/>
        </w:rPr>
        <w:lastRenderedPageBreak/>
        <w:t>de lo solicitado por el Particular,</w:t>
      </w:r>
      <w:r w:rsidR="00B2708A">
        <w:rPr>
          <w:rFonts w:ascii="Palatino Linotype" w:eastAsia="Calibri" w:hAnsi="Palatino Linotype" w:cs="Tahoma"/>
          <w:bCs/>
          <w:iCs/>
          <w:sz w:val="22"/>
          <w:szCs w:val="22"/>
          <w:lang w:eastAsia="en-US"/>
        </w:rPr>
        <w:t xml:space="preserve"> </w:t>
      </w:r>
      <w:r>
        <w:rPr>
          <w:rFonts w:ascii="Palatino Linotype" w:eastAsia="Calibri" w:hAnsi="Palatino Linotype" w:cs="Tahoma"/>
          <w:bCs/>
          <w:iCs/>
          <w:sz w:val="22"/>
          <w:szCs w:val="22"/>
          <w:lang w:eastAsia="en-US"/>
        </w:rPr>
        <w:t xml:space="preserve">así como el </w:t>
      </w:r>
      <w:r w:rsidR="00B2708A">
        <w:rPr>
          <w:rFonts w:ascii="Palatino Linotype" w:eastAsia="Calibri" w:hAnsi="Palatino Linotype" w:cs="Tahoma"/>
          <w:bCs/>
          <w:iCs/>
          <w:sz w:val="22"/>
          <w:szCs w:val="22"/>
          <w:lang w:eastAsia="en-US"/>
        </w:rPr>
        <w:t>respectivo Acuerdo del Comité de Transparencia</w:t>
      </w:r>
      <w:r>
        <w:rPr>
          <w:rFonts w:ascii="Palatino Linotype" w:eastAsia="Calibri" w:hAnsi="Palatino Linotype" w:cs="Tahoma"/>
          <w:bCs/>
          <w:iCs/>
          <w:sz w:val="22"/>
          <w:szCs w:val="22"/>
          <w:lang w:eastAsia="en-US"/>
        </w:rPr>
        <w:t xml:space="preserve"> en el que se funde y motive la eliminación de la información confidencial </w:t>
      </w:r>
      <w:r w:rsidRPr="005B1A5B">
        <w:rPr>
          <w:rFonts w:ascii="Palatino Linotype" w:eastAsia="Calibri" w:hAnsi="Palatino Linotype" w:cs="Tahoma"/>
          <w:bCs/>
          <w:iCs/>
          <w:sz w:val="22"/>
          <w:szCs w:val="22"/>
          <w:lang w:eastAsia="en-US"/>
        </w:rPr>
        <w:t xml:space="preserve">en términos de los artículos 49, </w:t>
      </w:r>
      <w:r w:rsidR="00B17BE8" w:rsidRPr="005B1A5B">
        <w:rPr>
          <w:rFonts w:ascii="Palatino Linotype" w:eastAsia="Calibri" w:hAnsi="Palatino Linotype" w:cs="Tahoma"/>
          <w:bCs/>
          <w:iCs/>
          <w:sz w:val="22"/>
          <w:szCs w:val="22"/>
          <w:lang w:eastAsia="en-US"/>
        </w:rPr>
        <w:t>fracci</w:t>
      </w:r>
      <w:r w:rsidR="00B17BE8">
        <w:rPr>
          <w:rFonts w:ascii="Palatino Linotype" w:eastAsia="Calibri" w:hAnsi="Palatino Linotype" w:cs="Tahoma"/>
          <w:bCs/>
          <w:iCs/>
          <w:sz w:val="22"/>
          <w:szCs w:val="22"/>
          <w:lang w:eastAsia="en-US"/>
        </w:rPr>
        <w:t>ones</w:t>
      </w:r>
      <w:r w:rsidR="00B17BE8" w:rsidRPr="005B1A5B">
        <w:rPr>
          <w:rFonts w:ascii="Palatino Linotype" w:eastAsia="Calibri" w:hAnsi="Palatino Linotype" w:cs="Tahoma"/>
          <w:bCs/>
          <w:iCs/>
          <w:sz w:val="22"/>
          <w:szCs w:val="22"/>
          <w:lang w:eastAsia="en-US"/>
        </w:rPr>
        <w:t xml:space="preserve"> </w:t>
      </w:r>
      <w:r w:rsidRPr="005B1A5B">
        <w:rPr>
          <w:rFonts w:ascii="Palatino Linotype" w:eastAsia="Calibri" w:hAnsi="Palatino Linotype" w:cs="Tahoma"/>
          <w:bCs/>
          <w:iCs/>
          <w:sz w:val="22"/>
          <w:szCs w:val="22"/>
          <w:lang w:eastAsia="en-US"/>
        </w:rPr>
        <w:t>II</w:t>
      </w:r>
      <w:r w:rsidR="00B17BE8">
        <w:rPr>
          <w:rFonts w:ascii="Palatino Linotype" w:eastAsia="Calibri" w:hAnsi="Palatino Linotype" w:cs="Tahoma"/>
          <w:bCs/>
          <w:iCs/>
          <w:sz w:val="22"/>
          <w:szCs w:val="22"/>
          <w:lang w:eastAsia="en-US"/>
        </w:rPr>
        <w:t xml:space="preserve"> y VIII</w:t>
      </w:r>
      <w:r w:rsidRPr="005B1A5B">
        <w:rPr>
          <w:rFonts w:ascii="Palatino Linotype" w:eastAsia="Calibri" w:hAnsi="Palatino Linotype" w:cs="Tahoma"/>
          <w:bCs/>
          <w:iCs/>
          <w:sz w:val="22"/>
          <w:szCs w:val="22"/>
          <w:lang w:eastAsia="en-US"/>
        </w:rPr>
        <w:t>, 143, fracción I y 149 de la Ley de Transparencia y Acceso a la Información Pública del Estado de México y Municipios, así como los Lineamientos Generales en Materia de Clasificación y Desclasificación de la Información, así como para la Elaboración de Versiones Públicas.</w:t>
      </w:r>
    </w:p>
    <w:p w14:paraId="22AF31C1" w14:textId="77777777" w:rsidR="008C310E" w:rsidRDefault="008C310E" w:rsidP="005B1A5B">
      <w:pPr>
        <w:spacing w:line="360" w:lineRule="auto"/>
        <w:ind w:right="-93"/>
        <w:jc w:val="both"/>
        <w:rPr>
          <w:rFonts w:ascii="Palatino Linotype" w:eastAsia="Calibri" w:hAnsi="Palatino Linotype" w:cs="Tahoma"/>
          <w:bCs/>
          <w:iCs/>
          <w:sz w:val="22"/>
          <w:szCs w:val="22"/>
          <w:lang w:eastAsia="en-US"/>
        </w:rPr>
      </w:pPr>
    </w:p>
    <w:p w14:paraId="3614761B" w14:textId="32D7FED9" w:rsidR="008C310E" w:rsidRDefault="008C310E" w:rsidP="005B1A5B">
      <w:pPr>
        <w:spacing w:line="360" w:lineRule="auto"/>
        <w:ind w:right="-93"/>
        <w:jc w:val="both"/>
        <w:rPr>
          <w:rFonts w:ascii="Palatino Linotype" w:eastAsia="Calibri" w:hAnsi="Palatino Linotype" w:cs="Tahoma"/>
          <w:bCs/>
          <w:iCs/>
          <w:sz w:val="22"/>
          <w:szCs w:val="22"/>
          <w:lang w:eastAsia="en-US"/>
        </w:rPr>
      </w:pPr>
      <w:r>
        <w:rPr>
          <w:rFonts w:ascii="Palatino Linotype" w:eastAsia="Calibri" w:hAnsi="Palatino Linotype" w:cs="Tahoma"/>
          <w:bCs/>
          <w:iCs/>
          <w:sz w:val="22"/>
          <w:szCs w:val="22"/>
          <w:lang w:eastAsia="en-US"/>
        </w:rPr>
        <w:t>Bajo este contexto, es de precisar de manera enunciativa más no limitativa, que del formato publicado se advirtió que entre otros datos, contiene domicilio del titular</w:t>
      </w:r>
      <w:r w:rsidR="006C4712">
        <w:rPr>
          <w:rFonts w:ascii="Palatino Linotype" w:eastAsia="Calibri" w:hAnsi="Palatino Linotype" w:cs="Tahoma"/>
          <w:bCs/>
          <w:iCs/>
          <w:sz w:val="22"/>
          <w:szCs w:val="22"/>
          <w:lang w:eastAsia="en-US"/>
        </w:rPr>
        <w:t>,</w:t>
      </w:r>
      <w:r>
        <w:rPr>
          <w:rFonts w:ascii="Palatino Linotype" w:eastAsia="Calibri" w:hAnsi="Palatino Linotype" w:cs="Tahoma"/>
          <w:bCs/>
          <w:iCs/>
          <w:sz w:val="22"/>
          <w:szCs w:val="22"/>
          <w:lang w:eastAsia="en-US"/>
        </w:rPr>
        <w:t xml:space="preserve"> fecha de nacimiento</w:t>
      </w:r>
      <w:r w:rsidR="006C4712">
        <w:rPr>
          <w:rFonts w:ascii="Palatino Linotype" w:eastAsia="Calibri" w:hAnsi="Palatino Linotype" w:cs="Tahoma"/>
          <w:bCs/>
          <w:iCs/>
          <w:sz w:val="22"/>
          <w:szCs w:val="22"/>
          <w:lang w:eastAsia="en-US"/>
        </w:rPr>
        <w:t>,</w:t>
      </w:r>
      <w:r>
        <w:rPr>
          <w:rFonts w:ascii="Palatino Linotype" w:eastAsia="Calibri" w:hAnsi="Palatino Linotype" w:cs="Tahoma"/>
          <w:bCs/>
          <w:iCs/>
          <w:sz w:val="22"/>
          <w:szCs w:val="22"/>
          <w:lang w:eastAsia="en-US"/>
        </w:rPr>
        <w:t xml:space="preserve"> estado civil</w:t>
      </w:r>
      <w:r w:rsidR="006C4712">
        <w:rPr>
          <w:rFonts w:ascii="Palatino Linotype" w:eastAsia="Calibri" w:hAnsi="Palatino Linotype" w:cs="Tahoma"/>
          <w:bCs/>
          <w:iCs/>
          <w:sz w:val="22"/>
          <w:szCs w:val="22"/>
          <w:lang w:eastAsia="en-US"/>
        </w:rPr>
        <w:t>,</w:t>
      </w:r>
      <w:r>
        <w:rPr>
          <w:rFonts w:ascii="Palatino Linotype" w:eastAsia="Calibri" w:hAnsi="Palatino Linotype" w:cs="Tahoma"/>
          <w:bCs/>
          <w:iCs/>
          <w:sz w:val="22"/>
          <w:szCs w:val="22"/>
          <w:lang w:eastAsia="en-US"/>
        </w:rPr>
        <w:t xml:space="preserve"> RFC, CURP, </w:t>
      </w:r>
      <w:r w:rsidR="006C4712">
        <w:rPr>
          <w:rFonts w:ascii="Palatino Linotype" w:eastAsia="Calibri" w:hAnsi="Palatino Linotype" w:cs="Tahoma"/>
          <w:bCs/>
          <w:iCs/>
          <w:sz w:val="22"/>
          <w:szCs w:val="22"/>
          <w:lang w:eastAsia="en-US"/>
        </w:rPr>
        <w:t>por lo anterior, de ser el caso que el formato o documento que dé cuenta de lo solicitado contenga estos datos personales, deberán ser eliminados de la versión pública, en virtud de que los mismos, constituyen información que únicamente guarda relación con aspectos de la vida privada de su titular y no tienen relación con el ejercicio de funciones del entonces servidor público, ni con ejercicio de recursos públicos, motivo por el cual, es procedente su eliminación.</w:t>
      </w:r>
    </w:p>
    <w:p w14:paraId="03BA2153" w14:textId="77777777" w:rsidR="005B1A5B" w:rsidRDefault="005B1A5B" w:rsidP="005B1A5B">
      <w:pPr>
        <w:spacing w:line="360" w:lineRule="auto"/>
        <w:ind w:right="-93"/>
        <w:jc w:val="both"/>
        <w:rPr>
          <w:rFonts w:ascii="Palatino Linotype" w:eastAsia="Calibri" w:hAnsi="Palatino Linotype" w:cs="Tahoma"/>
          <w:bCs/>
          <w:iCs/>
          <w:sz w:val="22"/>
          <w:szCs w:val="22"/>
          <w:lang w:eastAsia="en-US"/>
        </w:rPr>
      </w:pPr>
    </w:p>
    <w:p w14:paraId="4E5ABD65" w14:textId="72661E4F" w:rsidR="00AB638D" w:rsidRDefault="005B1A5B" w:rsidP="00DC1CF9">
      <w:pPr>
        <w:spacing w:line="360" w:lineRule="auto"/>
        <w:ind w:right="-93"/>
        <w:jc w:val="both"/>
        <w:rPr>
          <w:rFonts w:ascii="Palatino Linotype" w:eastAsia="Calibri" w:hAnsi="Palatino Linotype" w:cs="Tahoma"/>
          <w:bCs/>
          <w:iCs/>
          <w:sz w:val="22"/>
          <w:szCs w:val="22"/>
          <w:lang w:eastAsia="en-US"/>
        </w:rPr>
      </w:pPr>
      <w:r>
        <w:rPr>
          <w:rFonts w:ascii="Palatino Linotype" w:eastAsia="Calibri" w:hAnsi="Palatino Linotype" w:cs="Tahoma"/>
          <w:bCs/>
          <w:iCs/>
          <w:sz w:val="22"/>
          <w:szCs w:val="22"/>
          <w:lang w:eastAsia="en-US"/>
        </w:rPr>
        <w:t xml:space="preserve">Ahora bien, no pasa desapercibido para este Instituto que la respuesta del Sujeto Obligado fue correcta en cuanto a que </w:t>
      </w:r>
      <w:r w:rsidRPr="00555E35">
        <w:rPr>
          <w:rFonts w:ascii="Palatino Linotype" w:eastAsia="Calibri" w:hAnsi="Palatino Linotype" w:cs="Tahoma"/>
          <w:b/>
          <w:bCs/>
          <w:iCs/>
          <w:sz w:val="22"/>
          <w:szCs w:val="22"/>
          <w:lang w:eastAsia="en-US"/>
        </w:rPr>
        <w:t>para tener acceso al documento íntegro</w:t>
      </w:r>
      <w:r w:rsidR="00365FDC">
        <w:rPr>
          <w:rFonts w:ascii="Palatino Linotype" w:eastAsia="Calibri" w:hAnsi="Palatino Linotype" w:cs="Tahoma"/>
          <w:bCs/>
          <w:iCs/>
          <w:sz w:val="22"/>
          <w:szCs w:val="22"/>
          <w:lang w:eastAsia="en-US"/>
        </w:rPr>
        <w:t xml:space="preserve">, </w:t>
      </w:r>
      <w:r>
        <w:rPr>
          <w:rFonts w:ascii="Palatino Linotype" w:eastAsia="Calibri" w:hAnsi="Palatino Linotype" w:cs="Tahoma"/>
          <w:bCs/>
          <w:iCs/>
          <w:sz w:val="22"/>
          <w:szCs w:val="22"/>
          <w:lang w:eastAsia="en-US"/>
        </w:rPr>
        <w:t xml:space="preserve">el Particular debe acreditar su </w:t>
      </w:r>
      <w:r w:rsidR="00365FDC">
        <w:rPr>
          <w:rFonts w:ascii="Palatino Linotype" w:eastAsia="Calibri" w:hAnsi="Palatino Linotype" w:cs="Tahoma"/>
          <w:bCs/>
          <w:iCs/>
          <w:sz w:val="22"/>
          <w:szCs w:val="22"/>
          <w:lang w:eastAsia="en-US"/>
        </w:rPr>
        <w:t>identidad</w:t>
      </w:r>
      <w:r>
        <w:rPr>
          <w:rFonts w:ascii="Palatino Linotype" w:eastAsia="Calibri" w:hAnsi="Palatino Linotype" w:cs="Tahoma"/>
          <w:bCs/>
          <w:iCs/>
          <w:sz w:val="22"/>
          <w:szCs w:val="22"/>
          <w:lang w:eastAsia="en-US"/>
        </w:rPr>
        <w:t xml:space="preserve"> </w:t>
      </w:r>
      <w:r w:rsidR="00AB638D" w:rsidRPr="00AB638D">
        <w:rPr>
          <w:rFonts w:ascii="Palatino Linotype" w:eastAsia="Calibri" w:hAnsi="Palatino Linotype" w:cs="Tahoma"/>
          <w:bCs/>
          <w:iCs/>
          <w:sz w:val="22"/>
          <w:szCs w:val="22"/>
          <w:lang w:eastAsia="en-US"/>
        </w:rPr>
        <w:t>en términos de los artículos 120 de la Ley de Protección de Datos Personales en Posesión de Sujetos Obligados del Estado de México y Municipios</w:t>
      </w:r>
      <w:r w:rsidR="00AB638D">
        <w:rPr>
          <w:rFonts w:ascii="Palatino Linotype" w:eastAsia="Calibri" w:hAnsi="Palatino Linotype" w:cs="Tahoma"/>
          <w:bCs/>
          <w:iCs/>
          <w:sz w:val="22"/>
          <w:szCs w:val="22"/>
          <w:lang w:eastAsia="en-US"/>
        </w:rPr>
        <w:t xml:space="preserve">, </w:t>
      </w:r>
      <w:r>
        <w:rPr>
          <w:rFonts w:ascii="Palatino Linotype" w:eastAsia="Calibri" w:hAnsi="Palatino Linotype" w:cs="Tahoma"/>
          <w:bCs/>
          <w:iCs/>
          <w:sz w:val="22"/>
          <w:szCs w:val="22"/>
          <w:lang w:eastAsia="en-US"/>
        </w:rPr>
        <w:t>previa entrega del mismo, para lo cual es necesario que acuda a las oficinas señaladas por el Sujeto Obligado en los días y horario establecidos</w:t>
      </w:r>
      <w:r w:rsidR="00A77E72">
        <w:rPr>
          <w:rFonts w:ascii="Palatino Linotype" w:eastAsia="Calibri" w:hAnsi="Palatino Linotype" w:cs="Tahoma"/>
          <w:bCs/>
          <w:iCs/>
          <w:sz w:val="22"/>
          <w:szCs w:val="22"/>
          <w:lang w:eastAsia="en-US"/>
        </w:rPr>
        <w:t>, por lo que de ser el caso, el Recurrente puede presentarse directamente en la oficinas de la Unidad de Transparencia en los días y horarios indicados y acreditar su identidad, para que le sea proporcionado el documento solicitado</w:t>
      </w:r>
      <w:r w:rsidR="00B17BE8">
        <w:rPr>
          <w:rFonts w:ascii="Palatino Linotype" w:eastAsia="Calibri" w:hAnsi="Palatino Linotype" w:cs="Tahoma"/>
          <w:bCs/>
          <w:iCs/>
          <w:sz w:val="22"/>
          <w:szCs w:val="22"/>
          <w:lang w:eastAsia="en-US"/>
        </w:rPr>
        <w:t xml:space="preserve"> sin testar</w:t>
      </w:r>
      <w:r w:rsidR="00A77E72">
        <w:rPr>
          <w:rFonts w:ascii="Palatino Linotype" w:eastAsia="Calibri" w:hAnsi="Palatino Linotype" w:cs="Tahoma"/>
          <w:bCs/>
          <w:iCs/>
          <w:sz w:val="22"/>
          <w:szCs w:val="22"/>
          <w:lang w:eastAsia="en-US"/>
        </w:rPr>
        <w:t>.</w:t>
      </w:r>
    </w:p>
    <w:p w14:paraId="6BD96CAC" w14:textId="77777777" w:rsidR="00536CBA" w:rsidRDefault="00536CBA" w:rsidP="00DC1CF9">
      <w:pPr>
        <w:spacing w:line="360" w:lineRule="auto"/>
        <w:ind w:right="-93"/>
        <w:jc w:val="both"/>
        <w:rPr>
          <w:rFonts w:ascii="Palatino Linotype" w:eastAsia="Calibri" w:hAnsi="Palatino Linotype" w:cs="Tahoma"/>
          <w:bCs/>
          <w:iCs/>
          <w:sz w:val="22"/>
          <w:szCs w:val="22"/>
          <w:lang w:eastAsia="en-US"/>
        </w:rPr>
      </w:pPr>
    </w:p>
    <w:p w14:paraId="0400B0EB" w14:textId="77777777" w:rsidR="00AB638D" w:rsidRDefault="00AB638D" w:rsidP="00DC1CF9">
      <w:pPr>
        <w:spacing w:line="360" w:lineRule="auto"/>
        <w:ind w:right="-93"/>
        <w:jc w:val="both"/>
        <w:rPr>
          <w:rFonts w:ascii="Palatino Linotype" w:eastAsia="Calibri" w:hAnsi="Palatino Linotype" w:cs="Tahoma"/>
          <w:bCs/>
          <w:iCs/>
          <w:sz w:val="22"/>
          <w:szCs w:val="22"/>
          <w:lang w:eastAsia="en-US"/>
        </w:rPr>
      </w:pPr>
    </w:p>
    <w:p w14:paraId="0D8C0652" w14:textId="72B80119" w:rsidR="00024F39" w:rsidRDefault="002A474D" w:rsidP="00024F39">
      <w:pPr>
        <w:spacing w:line="360" w:lineRule="auto"/>
        <w:ind w:right="-93"/>
        <w:jc w:val="both"/>
        <w:rPr>
          <w:rFonts w:ascii="Palatino Linotype" w:hAnsi="Palatino Linotype" w:cs="Tahoma"/>
          <w:b/>
          <w:sz w:val="22"/>
          <w:szCs w:val="22"/>
        </w:rPr>
      </w:pPr>
      <w:r>
        <w:rPr>
          <w:rFonts w:ascii="Palatino Linotype" w:hAnsi="Palatino Linotype" w:cs="Tahoma"/>
          <w:b/>
          <w:sz w:val="22"/>
          <w:szCs w:val="22"/>
        </w:rPr>
        <w:lastRenderedPageBreak/>
        <w:t>SEXT</w:t>
      </w:r>
      <w:r w:rsidR="00024F39" w:rsidRPr="00A50EAF">
        <w:rPr>
          <w:rFonts w:ascii="Palatino Linotype" w:hAnsi="Palatino Linotype" w:cs="Tahoma"/>
          <w:b/>
          <w:sz w:val="22"/>
          <w:szCs w:val="22"/>
        </w:rPr>
        <w:t xml:space="preserve">O. Decisión. </w:t>
      </w:r>
    </w:p>
    <w:p w14:paraId="4FDB25DF" w14:textId="77777777" w:rsidR="00024F39" w:rsidRDefault="00024F39" w:rsidP="00024F39">
      <w:pPr>
        <w:spacing w:line="360" w:lineRule="auto"/>
        <w:ind w:right="-93"/>
        <w:jc w:val="both"/>
        <w:rPr>
          <w:rFonts w:ascii="Palatino Linotype" w:hAnsi="Palatino Linotype" w:cs="Tahoma"/>
          <w:b/>
          <w:sz w:val="22"/>
          <w:szCs w:val="22"/>
        </w:rPr>
      </w:pPr>
    </w:p>
    <w:p w14:paraId="3ED2FE3B" w14:textId="7EA3B340" w:rsidR="00ED72C6" w:rsidRDefault="00024F39" w:rsidP="00ED72C6">
      <w:pPr>
        <w:tabs>
          <w:tab w:val="left" w:pos="4962"/>
        </w:tabs>
        <w:spacing w:line="360" w:lineRule="auto"/>
        <w:jc w:val="both"/>
        <w:rPr>
          <w:rFonts w:ascii="Palatino Linotype" w:hAnsi="Palatino Linotype" w:cs="Tahoma"/>
          <w:sz w:val="22"/>
        </w:rPr>
      </w:pPr>
      <w:r w:rsidRPr="00A50EAF">
        <w:rPr>
          <w:rFonts w:ascii="Palatino Linotype" w:hAnsi="Palatino Linotype" w:cs="Tahoma"/>
          <w:sz w:val="22"/>
          <w:szCs w:val="22"/>
        </w:rPr>
        <w:t xml:space="preserve">Con fundamento en el artículo 186, fracción </w:t>
      </w:r>
      <w:r w:rsidR="00226AC1">
        <w:rPr>
          <w:rFonts w:ascii="Palatino Linotype" w:hAnsi="Palatino Linotype" w:cs="Tahoma"/>
          <w:sz w:val="22"/>
          <w:szCs w:val="22"/>
        </w:rPr>
        <w:t>I</w:t>
      </w:r>
      <w:r w:rsidR="00190934">
        <w:rPr>
          <w:rFonts w:ascii="Palatino Linotype" w:hAnsi="Palatino Linotype" w:cs="Tahoma"/>
          <w:sz w:val="22"/>
          <w:szCs w:val="22"/>
        </w:rPr>
        <w:t>II</w:t>
      </w:r>
      <w:r w:rsidRPr="00A50EAF">
        <w:rPr>
          <w:rFonts w:ascii="Palatino Linotype" w:hAnsi="Palatino Linotype" w:cs="Tahoma"/>
          <w:sz w:val="22"/>
          <w:szCs w:val="22"/>
        </w:rPr>
        <w:t>, de la Ley de Transparencia y Acceso a la Información Pública del Estado de México y Municipios, este Instituto considera procedente</w:t>
      </w:r>
      <w:r w:rsidR="00854A64">
        <w:rPr>
          <w:rFonts w:ascii="Palatino Linotype" w:hAnsi="Palatino Linotype" w:cs="Tahoma"/>
          <w:sz w:val="22"/>
          <w:szCs w:val="22"/>
        </w:rPr>
        <w:t xml:space="preserve"> </w:t>
      </w:r>
      <w:r w:rsidR="00854A64" w:rsidRPr="00AE490A">
        <w:rPr>
          <w:rFonts w:ascii="Palatino Linotype" w:hAnsi="Palatino Linotype" w:cs="Tahoma"/>
          <w:b/>
          <w:caps/>
          <w:sz w:val="22"/>
          <w:szCs w:val="22"/>
        </w:rPr>
        <w:t>Modificar</w:t>
      </w:r>
      <w:r w:rsidR="00854A64">
        <w:rPr>
          <w:rFonts w:ascii="Palatino Linotype" w:hAnsi="Palatino Linotype" w:cs="Tahoma"/>
          <w:sz w:val="22"/>
          <w:szCs w:val="22"/>
        </w:rPr>
        <w:t xml:space="preserve"> la respuesta y</w:t>
      </w:r>
      <w:r w:rsidRPr="00A50EAF">
        <w:rPr>
          <w:rFonts w:ascii="Palatino Linotype" w:hAnsi="Palatino Linotype" w:cs="Tahoma"/>
          <w:sz w:val="22"/>
          <w:szCs w:val="22"/>
        </w:rPr>
        <w:t xml:space="preserve"> </w:t>
      </w:r>
      <w:r>
        <w:rPr>
          <w:rFonts w:ascii="Palatino Linotype" w:hAnsi="Palatino Linotype" w:cs="Tahoma"/>
          <w:b/>
          <w:sz w:val="22"/>
          <w:szCs w:val="22"/>
        </w:rPr>
        <w:t>ORDENA</w:t>
      </w:r>
      <w:r w:rsidRPr="00A50EAF">
        <w:rPr>
          <w:rFonts w:ascii="Palatino Linotype" w:hAnsi="Palatino Linotype" w:cs="Tahoma"/>
          <w:b/>
          <w:sz w:val="22"/>
          <w:szCs w:val="22"/>
        </w:rPr>
        <w:t xml:space="preserve">R </w:t>
      </w:r>
      <w:r w:rsidR="00226AC1" w:rsidRPr="00226AC1">
        <w:rPr>
          <w:rFonts w:ascii="Palatino Linotype" w:hAnsi="Palatino Linotype" w:cs="Tahoma"/>
          <w:sz w:val="22"/>
          <w:szCs w:val="22"/>
        </w:rPr>
        <w:t>a</w:t>
      </w:r>
      <w:r w:rsidR="00507BF4">
        <w:rPr>
          <w:rFonts w:ascii="Palatino Linotype" w:hAnsi="Palatino Linotype" w:cs="Tahoma"/>
          <w:sz w:val="22"/>
          <w:szCs w:val="22"/>
        </w:rPr>
        <w:t>l</w:t>
      </w:r>
      <w:r w:rsidR="00226AC1">
        <w:rPr>
          <w:rFonts w:ascii="Palatino Linotype" w:hAnsi="Palatino Linotype" w:cs="Tahoma"/>
          <w:b/>
          <w:sz w:val="22"/>
          <w:szCs w:val="22"/>
        </w:rPr>
        <w:t xml:space="preserve"> </w:t>
      </w:r>
      <w:r w:rsidR="00507BF4" w:rsidRPr="00507BF4">
        <w:rPr>
          <w:rFonts w:ascii="Palatino Linotype" w:hAnsi="Palatino Linotype" w:cs="Tahoma"/>
          <w:bCs/>
          <w:sz w:val="22"/>
          <w:szCs w:val="22"/>
        </w:rPr>
        <w:t>Colegio de Estudios Científicos y Tecnológicos del Estado de México</w:t>
      </w:r>
      <w:r w:rsidR="00226AC1">
        <w:rPr>
          <w:rFonts w:ascii="Palatino Linotype" w:hAnsi="Palatino Linotype" w:cs="Tahoma"/>
          <w:sz w:val="22"/>
          <w:szCs w:val="22"/>
          <w:lang w:val="es-MX"/>
        </w:rPr>
        <w:t>,</w:t>
      </w:r>
      <w:r w:rsidR="00ED72C6" w:rsidRPr="00ED72C6">
        <w:rPr>
          <w:rFonts w:ascii="Palatino Linotype" w:hAnsi="Palatino Linotype" w:cs="Tahoma"/>
          <w:sz w:val="22"/>
          <w:szCs w:val="24"/>
        </w:rPr>
        <w:t xml:space="preserve"> </w:t>
      </w:r>
      <w:r w:rsidR="00357F07">
        <w:rPr>
          <w:rFonts w:ascii="Palatino Linotype" w:hAnsi="Palatino Linotype" w:cs="Tahoma"/>
          <w:sz w:val="22"/>
          <w:szCs w:val="24"/>
        </w:rPr>
        <w:t xml:space="preserve">atienda la solicitud de acceso a la información con número de folio </w:t>
      </w:r>
      <w:r w:rsidR="00357F07" w:rsidRPr="00357F07">
        <w:rPr>
          <w:rFonts w:ascii="Palatino Linotype" w:hAnsi="Palatino Linotype" w:cs="Tahoma"/>
          <w:b/>
          <w:bCs/>
          <w:sz w:val="22"/>
          <w:szCs w:val="24"/>
        </w:rPr>
        <w:t>00060/</w:t>
      </w:r>
      <w:proofErr w:type="spellStart"/>
      <w:r w:rsidR="00357F07" w:rsidRPr="00357F07">
        <w:rPr>
          <w:rFonts w:ascii="Palatino Linotype" w:hAnsi="Palatino Linotype" w:cs="Tahoma"/>
          <w:b/>
          <w:bCs/>
          <w:sz w:val="22"/>
          <w:szCs w:val="24"/>
        </w:rPr>
        <w:t>CECyTEM</w:t>
      </w:r>
      <w:proofErr w:type="spellEnd"/>
      <w:r w:rsidR="00357F07" w:rsidRPr="00357F07">
        <w:rPr>
          <w:rFonts w:ascii="Palatino Linotype" w:hAnsi="Palatino Linotype" w:cs="Tahoma"/>
          <w:b/>
          <w:bCs/>
          <w:sz w:val="22"/>
          <w:szCs w:val="24"/>
        </w:rPr>
        <w:t>/IP/2018</w:t>
      </w:r>
      <w:r w:rsidR="00357F07">
        <w:rPr>
          <w:rFonts w:ascii="Palatino Linotype" w:hAnsi="Palatino Linotype" w:cs="Tahoma"/>
          <w:b/>
          <w:bCs/>
          <w:sz w:val="22"/>
          <w:szCs w:val="24"/>
        </w:rPr>
        <w:t xml:space="preserve">, </w:t>
      </w:r>
      <w:r w:rsidR="00357F07">
        <w:rPr>
          <w:rFonts w:ascii="Palatino Linotype" w:hAnsi="Palatino Linotype" w:cs="Tahoma"/>
          <w:bCs/>
          <w:sz w:val="22"/>
          <w:szCs w:val="24"/>
        </w:rPr>
        <w:t>y haga entrega,</w:t>
      </w:r>
      <w:r w:rsidR="00507BF4">
        <w:rPr>
          <w:rFonts w:ascii="Palatino Linotype" w:hAnsi="Palatino Linotype" w:cs="Tahoma"/>
          <w:sz w:val="22"/>
          <w:szCs w:val="24"/>
        </w:rPr>
        <w:t xml:space="preserve"> en versión pública, </w:t>
      </w:r>
      <w:r w:rsidR="00ED72C6" w:rsidRPr="005B3636">
        <w:rPr>
          <w:rFonts w:ascii="Palatino Linotype" w:hAnsi="Palatino Linotype" w:cs="Tahoma"/>
          <w:sz w:val="22"/>
          <w:szCs w:val="24"/>
        </w:rPr>
        <w:t>vía el Sistema de Acceso a la Información Mexiquense (SAIMEX)</w:t>
      </w:r>
      <w:r w:rsidR="00ED72C6">
        <w:rPr>
          <w:rFonts w:ascii="Palatino Linotype" w:hAnsi="Palatino Linotype" w:cs="Tahoma"/>
          <w:sz w:val="22"/>
          <w:szCs w:val="24"/>
        </w:rPr>
        <w:t xml:space="preserve">, </w:t>
      </w:r>
      <w:r w:rsidR="00FB1336" w:rsidRPr="00FB1336">
        <w:rPr>
          <w:rFonts w:ascii="Palatino Linotype" w:eastAsia="Calibri" w:hAnsi="Palatino Linotype" w:cs="Tahoma"/>
          <w:bCs/>
          <w:iCs/>
          <w:sz w:val="22"/>
          <w:szCs w:val="22"/>
          <w:lang w:eastAsia="es-ES_tradnl"/>
        </w:rPr>
        <w:t>de</w:t>
      </w:r>
      <w:r w:rsidR="00FB1336">
        <w:rPr>
          <w:rFonts w:ascii="Palatino Linotype" w:eastAsia="Calibri" w:hAnsi="Palatino Linotype" w:cs="Tahoma"/>
          <w:b/>
          <w:bCs/>
          <w:iCs/>
          <w:sz w:val="22"/>
          <w:szCs w:val="22"/>
          <w:lang w:eastAsia="es-ES_tradnl"/>
        </w:rPr>
        <w:t xml:space="preserve"> </w:t>
      </w:r>
      <w:r w:rsidR="00ED72C6">
        <w:rPr>
          <w:rFonts w:ascii="Palatino Linotype" w:eastAsia="Calibri" w:hAnsi="Palatino Linotype" w:cs="Tahoma"/>
          <w:bCs/>
          <w:iCs/>
          <w:sz w:val="22"/>
          <w:szCs w:val="22"/>
          <w:lang w:eastAsia="es-ES_tradnl"/>
        </w:rPr>
        <w:t>lo siguiente</w:t>
      </w:r>
      <w:r w:rsidR="00ED72C6" w:rsidRPr="005B3636">
        <w:rPr>
          <w:rFonts w:ascii="Palatino Linotype" w:hAnsi="Palatino Linotype" w:cs="Tahoma"/>
          <w:sz w:val="22"/>
          <w:szCs w:val="24"/>
        </w:rPr>
        <w:t>:</w:t>
      </w:r>
    </w:p>
    <w:p w14:paraId="45290AE4" w14:textId="77777777" w:rsidR="00ED72C6" w:rsidRDefault="00ED72C6" w:rsidP="00024F39">
      <w:pPr>
        <w:spacing w:line="360" w:lineRule="auto"/>
        <w:ind w:right="-93"/>
        <w:jc w:val="both"/>
        <w:rPr>
          <w:rFonts w:ascii="Palatino Linotype" w:hAnsi="Palatino Linotype" w:cs="Tahoma"/>
          <w:sz w:val="22"/>
          <w:szCs w:val="22"/>
        </w:rPr>
      </w:pPr>
    </w:p>
    <w:p w14:paraId="320A4CC9" w14:textId="0696B0A4" w:rsidR="00ED72C6" w:rsidRPr="00357F07" w:rsidRDefault="00507BF4" w:rsidP="00357F07">
      <w:pPr>
        <w:pStyle w:val="Prrafodelista"/>
        <w:numPr>
          <w:ilvl w:val="0"/>
          <w:numId w:val="10"/>
        </w:numPr>
        <w:tabs>
          <w:tab w:val="left" w:pos="4962"/>
        </w:tabs>
        <w:spacing w:line="360" w:lineRule="auto"/>
        <w:ind w:left="709" w:hanging="426"/>
        <w:jc w:val="both"/>
        <w:rPr>
          <w:rFonts w:ascii="Palatino Linotype" w:eastAsia="Calibri" w:hAnsi="Palatino Linotype" w:cs="Tahoma"/>
          <w:bCs/>
          <w:iCs/>
          <w:szCs w:val="22"/>
          <w:lang w:eastAsia="es-ES_tradnl"/>
        </w:rPr>
      </w:pPr>
      <w:r w:rsidRPr="00357F07">
        <w:rPr>
          <w:rFonts w:ascii="Palatino Linotype" w:hAnsi="Palatino Linotype" w:cs="Tahoma"/>
        </w:rPr>
        <w:t>El documento que dé cuenta de</w:t>
      </w:r>
      <w:r w:rsidRPr="00357F07">
        <w:rPr>
          <w:rFonts w:ascii="Palatino Linotype" w:eastAsia="Calibri" w:hAnsi="Palatino Linotype" w:cs="Tahoma"/>
          <w:bCs/>
          <w:iCs/>
          <w:szCs w:val="22"/>
          <w:lang w:eastAsia="es-ES_tradnl"/>
        </w:rPr>
        <w:t xml:space="preserve"> </w:t>
      </w:r>
      <w:r w:rsidRPr="00357F07">
        <w:rPr>
          <w:rFonts w:ascii="Palatino Linotype" w:hAnsi="Palatino Linotype" w:cs="Tahoma"/>
          <w:bCs/>
          <w:iCs/>
        </w:rPr>
        <w:t xml:space="preserve">la baja del servicio y la baja de ISSEMYM </w:t>
      </w:r>
      <w:r w:rsidR="00357F07" w:rsidRPr="00357F07">
        <w:rPr>
          <w:rFonts w:ascii="Palatino Linotype" w:hAnsi="Palatino Linotype" w:cs="Tahoma"/>
          <w:bCs/>
          <w:iCs/>
        </w:rPr>
        <w:t>de la persona referida en el</w:t>
      </w:r>
      <w:r w:rsidRPr="00357F07">
        <w:rPr>
          <w:rFonts w:ascii="Palatino Linotype" w:hAnsi="Palatino Linotype" w:cs="Tahoma"/>
          <w:bCs/>
          <w:iCs/>
        </w:rPr>
        <w:t xml:space="preserve"> requerimiento de información, que laboró en la Institución como profesor de asignatura con </w:t>
      </w:r>
      <w:r w:rsidR="00357F07" w:rsidRPr="00357F07">
        <w:rPr>
          <w:rFonts w:ascii="Palatino Linotype" w:hAnsi="Palatino Linotype" w:cs="Tahoma"/>
          <w:bCs/>
          <w:iCs/>
        </w:rPr>
        <w:t xml:space="preserve">la </w:t>
      </w:r>
      <w:r w:rsidRPr="00357F07">
        <w:rPr>
          <w:rFonts w:ascii="Palatino Linotype" w:hAnsi="Palatino Linotype" w:cs="Tahoma"/>
          <w:bCs/>
          <w:iCs/>
        </w:rPr>
        <w:t xml:space="preserve">clave ISSEMYM </w:t>
      </w:r>
      <w:r w:rsidR="00357F07">
        <w:rPr>
          <w:rFonts w:ascii="Palatino Linotype" w:hAnsi="Palatino Linotype" w:cs="Tahoma"/>
          <w:bCs/>
          <w:iCs/>
        </w:rPr>
        <w:t>mencionada en la propia solicitud.</w:t>
      </w:r>
    </w:p>
    <w:p w14:paraId="78739E8E" w14:textId="77777777" w:rsidR="00357F07" w:rsidRPr="00357F07" w:rsidRDefault="00357F07" w:rsidP="00357F07">
      <w:pPr>
        <w:pStyle w:val="Prrafodelista"/>
        <w:tabs>
          <w:tab w:val="left" w:pos="4962"/>
        </w:tabs>
        <w:spacing w:line="360" w:lineRule="auto"/>
        <w:ind w:left="709"/>
        <w:jc w:val="both"/>
        <w:rPr>
          <w:rFonts w:ascii="Palatino Linotype" w:eastAsia="Calibri" w:hAnsi="Palatino Linotype" w:cs="Tahoma"/>
          <w:bCs/>
          <w:iCs/>
          <w:szCs w:val="22"/>
          <w:lang w:eastAsia="es-ES_tradnl"/>
        </w:rPr>
      </w:pPr>
    </w:p>
    <w:p w14:paraId="3A2952CE" w14:textId="7308CCBB" w:rsidR="00ED72C6" w:rsidRDefault="00F45663" w:rsidP="00357F07">
      <w:pPr>
        <w:spacing w:line="360" w:lineRule="auto"/>
        <w:ind w:left="709" w:right="-28"/>
        <w:jc w:val="both"/>
        <w:rPr>
          <w:rFonts w:ascii="Palatino Linotype" w:eastAsia="Calibri" w:hAnsi="Palatino Linotype" w:cs="Tahoma"/>
          <w:bCs/>
          <w:iCs/>
          <w:sz w:val="22"/>
          <w:szCs w:val="22"/>
          <w:lang w:eastAsia="en-US"/>
        </w:rPr>
      </w:pPr>
      <w:r>
        <w:rPr>
          <w:rFonts w:ascii="Palatino Linotype" w:eastAsia="Calibri" w:hAnsi="Palatino Linotype" w:cs="Tahoma"/>
          <w:bCs/>
          <w:iCs/>
          <w:sz w:val="22"/>
          <w:szCs w:val="22"/>
          <w:lang w:eastAsia="es-ES_tradnl"/>
        </w:rPr>
        <w:t>Junto con</w:t>
      </w:r>
      <w:r w:rsidR="00ED72C6" w:rsidRPr="00ED72C6">
        <w:rPr>
          <w:rFonts w:ascii="Palatino Linotype" w:eastAsia="Calibri" w:hAnsi="Palatino Linotype" w:cs="Tahoma"/>
          <w:bCs/>
          <w:iCs/>
          <w:sz w:val="22"/>
          <w:szCs w:val="22"/>
          <w:lang w:eastAsia="es-ES_tradnl"/>
        </w:rPr>
        <w:t xml:space="preserve"> </w:t>
      </w:r>
      <w:r w:rsidR="00357F07">
        <w:rPr>
          <w:rFonts w:ascii="Palatino Linotype" w:eastAsia="Calibri" w:hAnsi="Palatino Linotype" w:cs="Tahoma"/>
          <w:bCs/>
          <w:iCs/>
          <w:sz w:val="22"/>
          <w:szCs w:val="22"/>
          <w:lang w:eastAsia="es-ES_tradnl"/>
        </w:rPr>
        <w:t>el documento</w:t>
      </w:r>
      <w:r w:rsidRPr="00F45663">
        <w:rPr>
          <w:rFonts w:ascii="Palatino Linotype" w:eastAsia="Calibri" w:hAnsi="Palatino Linotype" w:cs="Tahoma"/>
          <w:bCs/>
          <w:iCs/>
          <w:sz w:val="22"/>
          <w:szCs w:val="22"/>
          <w:lang w:eastAsia="es-ES_tradnl"/>
        </w:rPr>
        <w:t xml:space="preserve"> </w:t>
      </w:r>
      <w:r>
        <w:rPr>
          <w:rFonts w:ascii="Palatino Linotype" w:eastAsia="Calibri" w:hAnsi="Palatino Linotype" w:cs="Tahoma"/>
          <w:bCs/>
          <w:iCs/>
          <w:sz w:val="22"/>
          <w:szCs w:val="22"/>
          <w:lang w:eastAsia="es-ES_tradnl"/>
        </w:rPr>
        <w:t>en versión pública, se</w:t>
      </w:r>
      <w:r w:rsidR="00357F07">
        <w:rPr>
          <w:rFonts w:ascii="Palatino Linotype" w:eastAsia="Calibri" w:hAnsi="Palatino Linotype" w:cs="Tahoma"/>
          <w:bCs/>
          <w:iCs/>
          <w:sz w:val="22"/>
          <w:szCs w:val="22"/>
          <w:lang w:eastAsia="es-ES_tradnl"/>
        </w:rPr>
        <w:t xml:space="preserve"> deberá acompaña</w:t>
      </w:r>
      <w:r>
        <w:rPr>
          <w:rFonts w:ascii="Palatino Linotype" w:eastAsia="Calibri" w:hAnsi="Palatino Linotype" w:cs="Tahoma"/>
          <w:bCs/>
          <w:iCs/>
          <w:sz w:val="22"/>
          <w:szCs w:val="22"/>
          <w:lang w:eastAsia="es-ES_tradnl"/>
        </w:rPr>
        <w:t>r</w:t>
      </w:r>
      <w:r w:rsidR="00ED72C6" w:rsidRPr="00ED72C6">
        <w:rPr>
          <w:rFonts w:ascii="Palatino Linotype" w:eastAsia="Calibri" w:hAnsi="Palatino Linotype" w:cs="Tahoma"/>
          <w:bCs/>
          <w:iCs/>
          <w:sz w:val="22"/>
          <w:szCs w:val="22"/>
          <w:lang w:eastAsia="es-ES_tradnl"/>
        </w:rPr>
        <w:t xml:space="preserve"> del </w:t>
      </w:r>
      <w:r>
        <w:rPr>
          <w:rFonts w:ascii="Palatino Linotype" w:eastAsia="Calibri" w:hAnsi="Palatino Linotype" w:cs="Tahoma"/>
          <w:bCs/>
          <w:iCs/>
          <w:sz w:val="22"/>
          <w:szCs w:val="22"/>
          <w:lang w:eastAsia="es-ES_tradnl"/>
        </w:rPr>
        <w:t>a</w:t>
      </w:r>
      <w:r w:rsidRPr="00ED72C6">
        <w:rPr>
          <w:rFonts w:ascii="Palatino Linotype" w:eastAsia="Calibri" w:hAnsi="Palatino Linotype" w:cs="Tahoma"/>
          <w:bCs/>
          <w:iCs/>
          <w:sz w:val="22"/>
          <w:szCs w:val="22"/>
          <w:lang w:eastAsia="es-ES_tradnl"/>
        </w:rPr>
        <w:t xml:space="preserve">cuerdo </w:t>
      </w:r>
      <w:r w:rsidR="00ED72C6" w:rsidRPr="00ED72C6">
        <w:rPr>
          <w:rFonts w:ascii="Palatino Linotype" w:eastAsia="Calibri" w:hAnsi="Palatino Linotype" w:cs="Tahoma"/>
          <w:bCs/>
          <w:iCs/>
          <w:sz w:val="22"/>
          <w:szCs w:val="22"/>
          <w:lang w:eastAsia="es-ES_tradnl"/>
        </w:rPr>
        <w:t xml:space="preserve">de </w:t>
      </w:r>
      <w:r>
        <w:rPr>
          <w:rFonts w:ascii="Palatino Linotype" w:eastAsia="Calibri" w:hAnsi="Palatino Linotype" w:cs="Tahoma"/>
          <w:bCs/>
          <w:iCs/>
          <w:sz w:val="22"/>
          <w:szCs w:val="22"/>
          <w:lang w:eastAsia="es-ES_tradnl"/>
        </w:rPr>
        <w:t>c</w:t>
      </w:r>
      <w:r w:rsidR="00ED72C6" w:rsidRPr="00ED72C6">
        <w:rPr>
          <w:rFonts w:ascii="Palatino Linotype" w:eastAsia="Calibri" w:hAnsi="Palatino Linotype" w:cs="Tahoma"/>
          <w:bCs/>
          <w:iCs/>
          <w:sz w:val="22"/>
          <w:szCs w:val="22"/>
          <w:lang w:eastAsia="es-ES_tradnl"/>
        </w:rPr>
        <w:t xml:space="preserve">lasificación que </w:t>
      </w:r>
      <w:r w:rsidR="00ED72C6" w:rsidRPr="00ED72C6">
        <w:rPr>
          <w:rFonts w:ascii="Palatino Linotype" w:hAnsi="Palatino Linotype" w:cs="Tahoma"/>
          <w:sz w:val="22"/>
          <w:szCs w:val="22"/>
        </w:rPr>
        <w:t>emita el Comité de Transparencia en el que se funde y motive la eliminación de la información confidencial, en términos de los artículos 49, fracci</w:t>
      </w:r>
      <w:r w:rsidR="006A6A54">
        <w:rPr>
          <w:rFonts w:ascii="Palatino Linotype" w:hAnsi="Palatino Linotype" w:cs="Tahoma"/>
          <w:sz w:val="22"/>
          <w:szCs w:val="22"/>
        </w:rPr>
        <w:t>ones</w:t>
      </w:r>
      <w:r w:rsidR="00ED72C6" w:rsidRPr="00ED72C6">
        <w:rPr>
          <w:rFonts w:ascii="Palatino Linotype" w:hAnsi="Palatino Linotype" w:cs="Tahoma"/>
          <w:sz w:val="22"/>
          <w:szCs w:val="22"/>
        </w:rPr>
        <w:t xml:space="preserve"> II</w:t>
      </w:r>
      <w:r w:rsidR="006A6A54">
        <w:rPr>
          <w:rFonts w:ascii="Palatino Linotype" w:hAnsi="Palatino Linotype" w:cs="Tahoma"/>
          <w:sz w:val="22"/>
          <w:szCs w:val="22"/>
        </w:rPr>
        <w:t xml:space="preserve"> y </w:t>
      </w:r>
      <w:r>
        <w:rPr>
          <w:rFonts w:ascii="Palatino Linotype" w:hAnsi="Palatino Linotype" w:cs="Tahoma"/>
          <w:sz w:val="22"/>
          <w:szCs w:val="22"/>
        </w:rPr>
        <w:t>VIII</w:t>
      </w:r>
      <w:r w:rsidR="00ED72C6" w:rsidRPr="00ED72C6">
        <w:rPr>
          <w:rFonts w:ascii="Palatino Linotype" w:hAnsi="Palatino Linotype" w:cs="Tahoma"/>
          <w:sz w:val="22"/>
          <w:szCs w:val="22"/>
        </w:rPr>
        <w:t xml:space="preserve">, 143, fracción I y 149 de la Ley de Transparencia y Acceso a la Información Pública del Estado de México y Municipios, </w:t>
      </w:r>
      <w:r w:rsidR="00ED72C6" w:rsidRPr="00ED72C6">
        <w:rPr>
          <w:rFonts w:ascii="Palatino Linotype" w:eastAsia="Calibri" w:hAnsi="Palatino Linotype" w:cs="Tahoma"/>
          <w:bCs/>
          <w:iCs/>
          <w:sz w:val="22"/>
          <w:szCs w:val="22"/>
          <w:lang w:eastAsia="en-US"/>
        </w:rPr>
        <w:t>así como los Lineamientos Generales en Materia de Clasificación y Desclasificación de la Información, así como para la Elaboración de Versiones Públicas.</w:t>
      </w:r>
    </w:p>
    <w:p w14:paraId="703218E7" w14:textId="77777777" w:rsidR="0096162C" w:rsidRDefault="0096162C" w:rsidP="00357F07">
      <w:pPr>
        <w:spacing w:line="360" w:lineRule="auto"/>
        <w:ind w:left="709" w:right="-28"/>
        <w:jc w:val="both"/>
        <w:rPr>
          <w:rFonts w:ascii="Palatino Linotype" w:eastAsia="Calibri" w:hAnsi="Palatino Linotype" w:cs="Tahoma"/>
          <w:bCs/>
          <w:iCs/>
          <w:sz w:val="22"/>
          <w:szCs w:val="22"/>
          <w:lang w:eastAsia="en-US"/>
        </w:rPr>
      </w:pPr>
    </w:p>
    <w:p w14:paraId="4D42C932" w14:textId="1906EB3D" w:rsidR="0096162C" w:rsidRPr="00ED72C6" w:rsidRDefault="0096162C" w:rsidP="00357F07">
      <w:pPr>
        <w:spacing w:line="360" w:lineRule="auto"/>
        <w:ind w:left="709" w:right="-28"/>
        <w:jc w:val="both"/>
        <w:rPr>
          <w:rFonts w:ascii="Palatino Linotype" w:eastAsia="Calibri" w:hAnsi="Palatino Linotype" w:cs="Tahoma"/>
          <w:bCs/>
          <w:iCs/>
          <w:sz w:val="22"/>
          <w:szCs w:val="22"/>
          <w:lang w:eastAsia="en-US"/>
        </w:rPr>
      </w:pPr>
      <w:r>
        <w:rPr>
          <w:rFonts w:ascii="Palatino Linotype" w:eastAsia="Calibri" w:hAnsi="Palatino Linotype" w:cs="Tahoma"/>
          <w:bCs/>
          <w:iCs/>
          <w:sz w:val="22"/>
          <w:szCs w:val="22"/>
          <w:lang w:eastAsia="en-US"/>
        </w:rPr>
        <w:t xml:space="preserve">Asimismo, para el caso de que el </w:t>
      </w:r>
      <w:r w:rsidR="00F45663">
        <w:rPr>
          <w:rFonts w:ascii="Palatino Linotype" w:eastAsia="Calibri" w:hAnsi="Palatino Linotype" w:cs="Tahoma"/>
          <w:bCs/>
          <w:iCs/>
          <w:sz w:val="22"/>
          <w:szCs w:val="22"/>
          <w:lang w:eastAsia="en-US"/>
        </w:rPr>
        <w:t xml:space="preserve">Recurrente se presente en las oficinas de la Unidad de Transparencia y acredite su identidad en términos de los artículos 120 de la </w:t>
      </w:r>
      <w:r w:rsidR="00F45663" w:rsidRPr="00365FDC">
        <w:rPr>
          <w:rFonts w:ascii="Palatino Linotype" w:eastAsia="Calibri" w:hAnsi="Palatino Linotype" w:cs="Tahoma"/>
          <w:bCs/>
          <w:iCs/>
          <w:sz w:val="22"/>
          <w:szCs w:val="22"/>
          <w:lang w:eastAsia="en-US"/>
        </w:rPr>
        <w:t>Ley de Protección de Datos Personales en Posesión de Sujetos Obligados del Estado de México y Municipios</w:t>
      </w:r>
      <w:r w:rsidR="00F45663">
        <w:rPr>
          <w:rFonts w:ascii="Palatino Linotype" w:eastAsia="Calibri" w:hAnsi="Palatino Linotype" w:cs="Tahoma"/>
          <w:bCs/>
          <w:iCs/>
          <w:sz w:val="22"/>
          <w:szCs w:val="22"/>
          <w:lang w:eastAsia="en-US"/>
        </w:rPr>
        <w:t xml:space="preserve">, </w:t>
      </w:r>
      <w:r>
        <w:rPr>
          <w:rFonts w:ascii="Palatino Linotype" w:eastAsia="Calibri" w:hAnsi="Palatino Linotype" w:cs="Tahoma"/>
          <w:bCs/>
          <w:iCs/>
          <w:sz w:val="22"/>
          <w:szCs w:val="22"/>
          <w:lang w:eastAsia="en-US"/>
        </w:rPr>
        <w:t xml:space="preserve">deberá </w:t>
      </w:r>
      <w:r w:rsidR="00F45663">
        <w:rPr>
          <w:rFonts w:ascii="Palatino Linotype" w:eastAsia="Calibri" w:hAnsi="Palatino Linotype" w:cs="Tahoma"/>
          <w:bCs/>
          <w:iCs/>
          <w:sz w:val="22"/>
          <w:szCs w:val="22"/>
          <w:lang w:eastAsia="en-US"/>
        </w:rPr>
        <w:t xml:space="preserve">entregar la información </w:t>
      </w:r>
      <w:r>
        <w:rPr>
          <w:rFonts w:ascii="Palatino Linotype" w:eastAsia="Calibri" w:hAnsi="Palatino Linotype" w:cs="Tahoma"/>
          <w:bCs/>
          <w:iCs/>
          <w:sz w:val="22"/>
          <w:szCs w:val="22"/>
          <w:lang w:eastAsia="en-US"/>
        </w:rPr>
        <w:t>de manera íntegra</w:t>
      </w:r>
      <w:r w:rsidR="00365FDC">
        <w:rPr>
          <w:rFonts w:ascii="Palatino Linotype" w:eastAsia="Calibri" w:hAnsi="Palatino Linotype" w:cs="Tahoma"/>
          <w:bCs/>
          <w:iCs/>
          <w:sz w:val="22"/>
          <w:szCs w:val="22"/>
          <w:lang w:eastAsia="en-US"/>
        </w:rPr>
        <w:t>.</w:t>
      </w:r>
    </w:p>
    <w:p w14:paraId="042BCE48" w14:textId="77777777" w:rsidR="00ED72C6" w:rsidRDefault="00ED72C6" w:rsidP="00024F39">
      <w:pPr>
        <w:spacing w:line="360" w:lineRule="auto"/>
        <w:ind w:right="-93"/>
        <w:jc w:val="both"/>
        <w:rPr>
          <w:rFonts w:ascii="Palatino Linotype" w:hAnsi="Palatino Linotype" w:cs="Tahoma"/>
          <w:sz w:val="22"/>
          <w:szCs w:val="22"/>
        </w:rPr>
      </w:pPr>
    </w:p>
    <w:p w14:paraId="3EDFFEFA" w14:textId="77777777" w:rsidR="00210EDF" w:rsidRDefault="00210EDF" w:rsidP="00210EDF">
      <w:pPr>
        <w:spacing w:line="360" w:lineRule="auto"/>
        <w:jc w:val="both"/>
        <w:rPr>
          <w:rFonts w:ascii="Palatino Linotype" w:eastAsia="Calibri" w:hAnsi="Palatino Linotype" w:cs="Tahoma"/>
          <w:bCs/>
          <w:sz w:val="22"/>
          <w:lang w:eastAsia="en-US"/>
        </w:rPr>
      </w:pPr>
      <w:r w:rsidRPr="005B3636">
        <w:rPr>
          <w:rFonts w:ascii="Palatino Linotype" w:eastAsia="Calibri" w:hAnsi="Palatino Linotype" w:cs="Tahoma"/>
          <w:bCs/>
          <w:sz w:val="22"/>
          <w:lang w:eastAsia="en-US"/>
        </w:rPr>
        <w:lastRenderedPageBreak/>
        <w:t>Por lo expuesto y fundado, este Pleno:</w:t>
      </w:r>
    </w:p>
    <w:p w14:paraId="32459337" w14:textId="77777777" w:rsidR="00210EDF" w:rsidRPr="005B3636" w:rsidRDefault="00210EDF" w:rsidP="00210EDF">
      <w:pPr>
        <w:spacing w:line="360" w:lineRule="auto"/>
        <w:jc w:val="both"/>
        <w:rPr>
          <w:rFonts w:ascii="Palatino Linotype" w:eastAsia="Calibri" w:hAnsi="Palatino Linotype" w:cs="Tahoma"/>
          <w:bCs/>
          <w:sz w:val="22"/>
          <w:lang w:eastAsia="en-US"/>
        </w:rPr>
      </w:pPr>
    </w:p>
    <w:p w14:paraId="322D6904" w14:textId="77777777" w:rsidR="00210EDF" w:rsidRPr="005B3636" w:rsidRDefault="00210EDF" w:rsidP="00210EDF">
      <w:pPr>
        <w:spacing w:line="360" w:lineRule="auto"/>
        <w:jc w:val="center"/>
        <w:rPr>
          <w:rFonts w:ascii="Palatino Linotype" w:hAnsi="Palatino Linotype" w:cs="Tahoma"/>
          <w:b/>
          <w:bCs/>
          <w:sz w:val="22"/>
          <w:lang w:val="es-ES_tradnl"/>
        </w:rPr>
      </w:pPr>
      <w:r w:rsidRPr="005B3636">
        <w:rPr>
          <w:rFonts w:ascii="Palatino Linotype" w:hAnsi="Palatino Linotype" w:cs="Tahoma"/>
          <w:b/>
          <w:bCs/>
          <w:sz w:val="22"/>
          <w:lang w:val="es-ES_tradnl"/>
        </w:rPr>
        <w:t>RESUELVE</w:t>
      </w:r>
    </w:p>
    <w:p w14:paraId="13229599" w14:textId="77777777" w:rsidR="00210EDF" w:rsidRPr="005B3636" w:rsidRDefault="00210EDF" w:rsidP="00210EDF">
      <w:pPr>
        <w:spacing w:line="360" w:lineRule="auto"/>
        <w:jc w:val="center"/>
        <w:rPr>
          <w:rFonts w:ascii="Palatino Linotype" w:hAnsi="Palatino Linotype" w:cs="Tahoma"/>
          <w:b/>
          <w:bCs/>
          <w:sz w:val="22"/>
          <w:lang w:val="es-ES_tradnl"/>
        </w:rPr>
      </w:pPr>
    </w:p>
    <w:p w14:paraId="30D1CB93" w14:textId="781644FC" w:rsidR="00210EDF" w:rsidRDefault="00210EDF" w:rsidP="00210EDF">
      <w:pPr>
        <w:spacing w:line="360" w:lineRule="auto"/>
        <w:jc w:val="both"/>
        <w:rPr>
          <w:rFonts w:ascii="Palatino Linotype" w:hAnsi="Palatino Linotype" w:cs="Tahoma"/>
          <w:bCs/>
          <w:iCs/>
          <w:sz w:val="22"/>
          <w:szCs w:val="24"/>
          <w:lang w:val="es-ES_tradnl"/>
        </w:rPr>
      </w:pPr>
      <w:r w:rsidRPr="005B3636">
        <w:rPr>
          <w:rFonts w:ascii="Palatino Linotype" w:hAnsi="Palatino Linotype" w:cs="Tahoma"/>
          <w:b/>
          <w:sz w:val="22"/>
          <w:lang w:val="es-ES_tradnl"/>
        </w:rPr>
        <w:t xml:space="preserve">PRIMERO. </w:t>
      </w:r>
      <w:r w:rsidRPr="005B3636">
        <w:rPr>
          <w:rFonts w:ascii="Palatino Linotype" w:hAnsi="Palatino Linotype" w:cs="Tahoma"/>
          <w:sz w:val="22"/>
        </w:rPr>
        <w:t xml:space="preserve">Se </w:t>
      </w:r>
      <w:r w:rsidR="002D18FE">
        <w:rPr>
          <w:rFonts w:ascii="Palatino Linotype" w:hAnsi="Palatino Linotype" w:cs="Tahoma"/>
          <w:b/>
          <w:sz w:val="22"/>
        </w:rPr>
        <w:t>MODIFICA</w:t>
      </w:r>
      <w:r w:rsidRPr="005B3636">
        <w:rPr>
          <w:rFonts w:ascii="Palatino Linotype" w:hAnsi="Palatino Linotype" w:cs="Tahoma"/>
          <w:b/>
          <w:sz w:val="22"/>
        </w:rPr>
        <w:t xml:space="preserve"> </w:t>
      </w:r>
      <w:r w:rsidRPr="005B3636">
        <w:rPr>
          <w:rFonts w:ascii="Palatino Linotype" w:hAnsi="Palatino Linotype" w:cs="Tahoma"/>
          <w:sz w:val="22"/>
        </w:rPr>
        <w:t>la respuesta recaída</w:t>
      </w:r>
      <w:r w:rsidRPr="005B3636">
        <w:rPr>
          <w:rFonts w:ascii="Palatino Linotype" w:hAnsi="Palatino Linotype" w:cs="Tahoma"/>
          <w:b/>
          <w:sz w:val="22"/>
        </w:rPr>
        <w:t xml:space="preserve"> </w:t>
      </w:r>
      <w:r w:rsidR="002D18FE">
        <w:rPr>
          <w:rFonts w:ascii="Palatino Linotype" w:hAnsi="Palatino Linotype" w:cs="Tahoma"/>
          <w:sz w:val="22"/>
        </w:rPr>
        <w:t>a la solicitud</w:t>
      </w:r>
      <w:r w:rsidRPr="005B3636">
        <w:rPr>
          <w:rFonts w:ascii="Palatino Linotype" w:hAnsi="Palatino Linotype" w:cs="Tahoma"/>
          <w:sz w:val="22"/>
        </w:rPr>
        <w:t xml:space="preserve"> de acceso a la información</w:t>
      </w:r>
      <w:r w:rsidR="006A6A54">
        <w:rPr>
          <w:rFonts w:ascii="Palatino Linotype" w:hAnsi="Palatino Linotype" w:cs="Tahoma"/>
          <w:sz w:val="22"/>
        </w:rPr>
        <w:t xml:space="preserve"> pública</w:t>
      </w:r>
      <w:r w:rsidRPr="005B3636">
        <w:rPr>
          <w:rFonts w:ascii="Palatino Linotype" w:hAnsi="Palatino Linotype" w:cs="Tahoma"/>
          <w:sz w:val="22"/>
        </w:rPr>
        <w:t xml:space="preserve">, </w:t>
      </w:r>
      <w:r w:rsidRPr="005B3636">
        <w:rPr>
          <w:rFonts w:ascii="Palatino Linotype" w:hAnsi="Palatino Linotype" w:cs="Tahoma"/>
          <w:bCs/>
          <w:sz w:val="22"/>
          <w:szCs w:val="22"/>
        </w:rPr>
        <w:t xml:space="preserve">por resultar </w:t>
      </w:r>
      <w:r w:rsidR="00412E84" w:rsidRPr="00412E84">
        <w:rPr>
          <w:rFonts w:ascii="Palatino Linotype" w:hAnsi="Palatino Linotype" w:cs="Tahoma"/>
          <w:b/>
          <w:bCs/>
          <w:sz w:val="22"/>
          <w:szCs w:val="22"/>
        </w:rPr>
        <w:t>parcialmente</w:t>
      </w:r>
      <w:r w:rsidR="00412E84">
        <w:rPr>
          <w:rFonts w:ascii="Palatino Linotype" w:hAnsi="Palatino Linotype" w:cs="Tahoma"/>
          <w:bCs/>
          <w:sz w:val="22"/>
          <w:szCs w:val="22"/>
        </w:rPr>
        <w:t xml:space="preserve"> </w:t>
      </w:r>
      <w:r w:rsidRPr="00226AC1">
        <w:rPr>
          <w:rFonts w:ascii="Palatino Linotype" w:hAnsi="Palatino Linotype" w:cs="Tahoma"/>
          <w:b/>
          <w:bCs/>
          <w:sz w:val="22"/>
          <w:szCs w:val="22"/>
        </w:rPr>
        <w:t>fundados</w:t>
      </w:r>
      <w:r w:rsidRPr="005B3636">
        <w:rPr>
          <w:rFonts w:ascii="Palatino Linotype" w:hAnsi="Palatino Linotype" w:cs="Tahoma"/>
          <w:bCs/>
          <w:sz w:val="22"/>
          <w:szCs w:val="22"/>
        </w:rPr>
        <w:t xml:space="preserve"> los agravios en </w:t>
      </w:r>
      <w:r w:rsidR="002D18FE">
        <w:rPr>
          <w:rFonts w:ascii="Palatino Linotype" w:hAnsi="Palatino Linotype" w:cs="Tahoma"/>
          <w:bCs/>
          <w:sz w:val="22"/>
          <w:szCs w:val="22"/>
        </w:rPr>
        <w:t>el</w:t>
      </w:r>
      <w:r w:rsidRPr="005B3636">
        <w:rPr>
          <w:rFonts w:ascii="Palatino Linotype" w:hAnsi="Palatino Linotype" w:cs="Tahoma"/>
          <w:bCs/>
          <w:sz w:val="22"/>
          <w:szCs w:val="22"/>
        </w:rPr>
        <w:t xml:space="preserve"> Recurso de Revisión </w:t>
      </w:r>
      <w:r w:rsidR="00671417">
        <w:rPr>
          <w:rFonts w:ascii="Palatino Linotype" w:eastAsia="Calibri" w:hAnsi="Palatino Linotype" w:cs="Tahoma"/>
          <w:sz w:val="22"/>
          <w:szCs w:val="22"/>
          <w:lang w:eastAsia="es-ES_tradnl"/>
        </w:rPr>
        <w:t>04601</w:t>
      </w:r>
      <w:r w:rsidRPr="00AA73E1">
        <w:rPr>
          <w:rFonts w:ascii="Palatino Linotype" w:eastAsia="Calibri" w:hAnsi="Palatino Linotype" w:cs="Tahoma"/>
          <w:sz w:val="22"/>
          <w:szCs w:val="22"/>
          <w:lang w:eastAsia="es-ES_tradnl"/>
        </w:rPr>
        <w:t xml:space="preserve">/INFOEM/IP/RR/2018, </w:t>
      </w:r>
      <w:r w:rsidRPr="005B3636">
        <w:rPr>
          <w:rFonts w:ascii="Palatino Linotype" w:hAnsi="Palatino Linotype" w:cs="Tahoma"/>
          <w:bCs/>
          <w:iCs/>
          <w:sz w:val="22"/>
          <w:szCs w:val="24"/>
          <w:lang w:val="es-ES_tradnl"/>
        </w:rPr>
        <w:t xml:space="preserve">en términos </w:t>
      </w:r>
      <w:r>
        <w:rPr>
          <w:rFonts w:ascii="Palatino Linotype" w:hAnsi="Palatino Linotype" w:cs="Tahoma"/>
          <w:bCs/>
          <w:iCs/>
          <w:sz w:val="22"/>
          <w:szCs w:val="24"/>
          <w:lang w:val="es-ES_tradnl"/>
        </w:rPr>
        <w:t>de</w:t>
      </w:r>
      <w:r w:rsidR="00700633">
        <w:rPr>
          <w:rFonts w:ascii="Palatino Linotype" w:hAnsi="Palatino Linotype" w:cs="Tahoma"/>
          <w:bCs/>
          <w:iCs/>
          <w:sz w:val="22"/>
          <w:szCs w:val="24"/>
          <w:lang w:val="es-ES_tradnl"/>
        </w:rPr>
        <w:t xml:space="preserve"> </w:t>
      </w:r>
      <w:r w:rsidR="00615073">
        <w:rPr>
          <w:rFonts w:ascii="Palatino Linotype" w:hAnsi="Palatino Linotype" w:cs="Tahoma"/>
          <w:bCs/>
          <w:iCs/>
          <w:sz w:val="22"/>
          <w:szCs w:val="24"/>
          <w:lang w:val="es-ES_tradnl"/>
        </w:rPr>
        <w:t>l</w:t>
      </w:r>
      <w:r w:rsidR="00700633">
        <w:rPr>
          <w:rFonts w:ascii="Palatino Linotype" w:hAnsi="Palatino Linotype" w:cs="Tahoma"/>
          <w:bCs/>
          <w:iCs/>
          <w:sz w:val="22"/>
          <w:szCs w:val="24"/>
          <w:lang w:val="es-ES_tradnl"/>
        </w:rPr>
        <w:t>os</w:t>
      </w:r>
      <w:r w:rsidRPr="005B3636">
        <w:rPr>
          <w:rFonts w:ascii="Palatino Linotype" w:hAnsi="Palatino Linotype" w:cs="Tahoma"/>
          <w:bCs/>
          <w:iCs/>
          <w:sz w:val="22"/>
          <w:szCs w:val="24"/>
          <w:lang w:val="es-ES_tradnl"/>
        </w:rPr>
        <w:t xml:space="preserve"> Considerando</w:t>
      </w:r>
      <w:r w:rsidR="00700633">
        <w:rPr>
          <w:rFonts w:ascii="Palatino Linotype" w:hAnsi="Palatino Linotype" w:cs="Tahoma"/>
          <w:bCs/>
          <w:iCs/>
          <w:sz w:val="22"/>
          <w:szCs w:val="24"/>
          <w:lang w:val="es-ES_tradnl"/>
        </w:rPr>
        <w:t>s</w:t>
      </w:r>
      <w:r w:rsidR="002D18FE">
        <w:rPr>
          <w:rFonts w:ascii="Palatino Linotype" w:hAnsi="Palatino Linotype" w:cs="Tahoma"/>
          <w:bCs/>
          <w:iCs/>
          <w:sz w:val="22"/>
          <w:szCs w:val="24"/>
          <w:lang w:val="es-ES_tradnl"/>
        </w:rPr>
        <w:t xml:space="preserve"> </w:t>
      </w:r>
      <w:r w:rsidRPr="005B3636">
        <w:rPr>
          <w:rFonts w:ascii="Palatino Linotype" w:hAnsi="Palatino Linotype" w:cs="Tahoma"/>
          <w:bCs/>
          <w:iCs/>
          <w:sz w:val="22"/>
          <w:szCs w:val="24"/>
          <w:lang w:val="es-ES_tradnl"/>
        </w:rPr>
        <w:t xml:space="preserve">QUINTO </w:t>
      </w:r>
      <w:r w:rsidR="00700633">
        <w:rPr>
          <w:rFonts w:ascii="Palatino Linotype" w:hAnsi="Palatino Linotype" w:cs="Tahoma"/>
          <w:bCs/>
          <w:iCs/>
          <w:sz w:val="22"/>
          <w:szCs w:val="24"/>
          <w:lang w:val="es-ES_tradnl"/>
        </w:rPr>
        <w:t xml:space="preserve">y SEXTO </w:t>
      </w:r>
      <w:r w:rsidRPr="005B3636">
        <w:rPr>
          <w:rFonts w:ascii="Palatino Linotype" w:hAnsi="Palatino Linotype" w:cs="Tahoma"/>
          <w:bCs/>
          <w:iCs/>
          <w:sz w:val="22"/>
          <w:szCs w:val="24"/>
          <w:lang w:val="es-ES_tradnl"/>
        </w:rPr>
        <w:t>de la presente Resolución.</w:t>
      </w:r>
    </w:p>
    <w:p w14:paraId="28E521E0" w14:textId="77777777" w:rsidR="00700633" w:rsidRPr="005B3636" w:rsidRDefault="00700633" w:rsidP="00210EDF">
      <w:pPr>
        <w:spacing w:line="360" w:lineRule="auto"/>
        <w:jc w:val="both"/>
        <w:rPr>
          <w:rFonts w:ascii="Palatino Linotype" w:hAnsi="Palatino Linotype" w:cs="Tahoma"/>
          <w:b/>
          <w:bCs/>
          <w:iCs/>
          <w:sz w:val="22"/>
          <w:szCs w:val="24"/>
          <w:lang w:val="es-ES_tradnl"/>
        </w:rPr>
      </w:pPr>
    </w:p>
    <w:p w14:paraId="1E5748E6" w14:textId="488CAA22" w:rsidR="00671417" w:rsidRDefault="00210EDF" w:rsidP="00671417">
      <w:pPr>
        <w:tabs>
          <w:tab w:val="left" w:pos="4962"/>
        </w:tabs>
        <w:spacing w:line="360" w:lineRule="auto"/>
        <w:jc w:val="both"/>
        <w:rPr>
          <w:rFonts w:ascii="Palatino Linotype" w:hAnsi="Palatino Linotype" w:cs="Tahoma"/>
          <w:sz w:val="22"/>
        </w:rPr>
      </w:pPr>
      <w:r w:rsidRPr="005B3636">
        <w:rPr>
          <w:rFonts w:ascii="Palatino Linotype" w:hAnsi="Palatino Linotype" w:cs="Arial"/>
          <w:b/>
          <w:sz w:val="22"/>
          <w:lang w:val="es-ES_tradnl"/>
        </w:rPr>
        <w:t>SEGUNDO.</w:t>
      </w:r>
      <w:r w:rsidRPr="005B3636">
        <w:rPr>
          <w:rFonts w:ascii="Palatino Linotype" w:hAnsi="Palatino Linotype" w:cs="Arial"/>
          <w:sz w:val="22"/>
          <w:lang w:val="es-ES_tradnl"/>
        </w:rPr>
        <w:t xml:space="preserve"> </w:t>
      </w:r>
      <w:r w:rsidRPr="005B3636">
        <w:rPr>
          <w:rFonts w:ascii="Palatino Linotype" w:hAnsi="Palatino Linotype" w:cs="Tahoma"/>
          <w:bCs/>
          <w:iCs/>
          <w:sz w:val="22"/>
          <w:szCs w:val="24"/>
          <w:lang w:val="es-ES_tradnl"/>
        </w:rPr>
        <w:t xml:space="preserve">Se </w:t>
      </w:r>
      <w:r w:rsidRPr="005B3636">
        <w:rPr>
          <w:rFonts w:ascii="Palatino Linotype" w:hAnsi="Palatino Linotype" w:cs="Tahoma"/>
          <w:b/>
          <w:bCs/>
          <w:iCs/>
          <w:caps/>
          <w:sz w:val="22"/>
          <w:szCs w:val="24"/>
          <w:lang w:val="es-ES_tradnl"/>
        </w:rPr>
        <w:t>ordena</w:t>
      </w:r>
      <w:r w:rsidRPr="005B3636">
        <w:rPr>
          <w:rFonts w:ascii="Palatino Linotype" w:hAnsi="Palatino Linotype" w:cs="Tahoma"/>
          <w:bCs/>
          <w:iCs/>
          <w:sz w:val="22"/>
          <w:szCs w:val="24"/>
          <w:lang w:val="es-ES_tradnl"/>
        </w:rPr>
        <w:t xml:space="preserve"> al Sujeto Obligado</w:t>
      </w:r>
      <w:r w:rsidR="002D18FE" w:rsidRPr="005B3636">
        <w:rPr>
          <w:rFonts w:ascii="Palatino Linotype" w:hAnsi="Palatino Linotype" w:cs="Tahoma"/>
          <w:sz w:val="22"/>
          <w:szCs w:val="24"/>
        </w:rPr>
        <w:t xml:space="preserve">, </w:t>
      </w:r>
      <w:r w:rsidR="00671417">
        <w:rPr>
          <w:rFonts w:ascii="Palatino Linotype" w:hAnsi="Palatino Linotype" w:cs="Tahoma"/>
          <w:bCs/>
          <w:sz w:val="22"/>
          <w:szCs w:val="24"/>
        </w:rPr>
        <w:t>haga entrega</w:t>
      </w:r>
      <w:r w:rsidR="00671417" w:rsidRPr="005B3636">
        <w:rPr>
          <w:rFonts w:ascii="Palatino Linotype" w:hAnsi="Palatino Linotype" w:cs="Tahoma"/>
          <w:sz w:val="22"/>
          <w:szCs w:val="24"/>
        </w:rPr>
        <w:t xml:space="preserve"> </w:t>
      </w:r>
      <w:r w:rsidR="00671417">
        <w:rPr>
          <w:rFonts w:ascii="Palatino Linotype" w:hAnsi="Palatino Linotype" w:cs="Tahoma"/>
          <w:sz w:val="22"/>
          <w:szCs w:val="24"/>
        </w:rPr>
        <w:t xml:space="preserve">en versión pública, </w:t>
      </w:r>
      <w:r w:rsidR="00671417" w:rsidRPr="005B3636">
        <w:rPr>
          <w:rFonts w:ascii="Palatino Linotype" w:hAnsi="Palatino Linotype" w:cs="Tahoma"/>
          <w:sz w:val="22"/>
          <w:szCs w:val="24"/>
        </w:rPr>
        <w:t>vía el Sistema de Acceso a la Información Mexiquense (SAIMEX)</w:t>
      </w:r>
      <w:r w:rsidR="00671417">
        <w:rPr>
          <w:rFonts w:ascii="Palatino Linotype" w:hAnsi="Palatino Linotype" w:cs="Tahoma"/>
          <w:sz w:val="22"/>
          <w:szCs w:val="24"/>
        </w:rPr>
        <w:t xml:space="preserve">, </w:t>
      </w:r>
      <w:r w:rsidR="00671417" w:rsidRPr="00FB1336">
        <w:rPr>
          <w:rFonts w:ascii="Palatino Linotype" w:eastAsia="Calibri" w:hAnsi="Palatino Linotype" w:cs="Tahoma"/>
          <w:bCs/>
          <w:iCs/>
          <w:sz w:val="22"/>
          <w:szCs w:val="22"/>
          <w:lang w:eastAsia="es-ES_tradnl"/>
        </w:rPr>
        <w:t>de</w:t>
      </w:r>
      <w:r w:rsidR="00671417">
        <w:rPr>
          <w:rFonts w:ascii="Palatino Linotype" w:eastAsia="Calibri" w:hAnsi="Palatino Linotype" w:cs="Tahoma"/>
          <w:b/>
          <w:bCs/>
          <w:iCs/>
          <w:sz w:val="22"/>
          <w:szCs w:val="22"/>
          <w:lang w:eastAsia="es-ES_tradnl"/>
        </w:rPr>
        <w:t xml:space="preserve"> </w:t>
      </w:r>
      <w:r w:rsidR="00671417">
        <w:rPr>
          <w:rFonts w:ascii="Palatino Linotype" w:eastAsia="Calibri" w:hAnsi="Palatino Linotype" w:cs="Tahoma"/>
          <w:bCs/>
          <w:iCs/>
          <w:sz w:val="22"/>
          <w:szCs w:val="22"/>
          <w:lang w:eastAsia="es-ES_tradnl"/>
        </w:rPr>
        <w:t>lo siguiente</w:t>
      </w:r>
      <w:r w:rsidR="00671417" w:rsidRPr="005B3636">
        <w:rPr>
          <w:rFonts w:ascii="Palatino Linotype" w:hAnsi="Palatino Linotype" w:cs="Tahoma"/>
          <w:sz w:val="22"/>
          <w:szCs w:val="24"/>
        </w:rPr>
        <w:t>:</w:t>
      </w:r>
    </w:p>
    <w:p w14:paraId="159461B8" w14:textId="77777777" w:rsidR="00671417" w:rsidRDefault="00671417" w:rsidP="00671417">
      <w:pPr>
        <w:spacing w:line="360" w:lineRule="auto"/>
        <w:ind w:right="-93"/>
        <w:jc w:val="both"/>
        <w:rPr>
          <w:rFonts w:ascii="Palatino Linotype" w:hAnsi="Palatino Linotype" w:cs="Tahoma"/>
          <w:sz w:val="22"/>
          <w:szCs w:val="22"/>
        </w:rPr>
      </w:pPr>
    </w:p>
    <w:p w14:paraId="4BE6FE74" w14:textId="77777777" w:rsidR="008C310E" w:rsidRPr="00357F07" w:rsidRDefault="008C310E" w:rsidP="008C310E">
      <w:pPr>
        <w:pStyle w:val="Prrafodelista"/>
        <w:numPr>
          <w:ilvl w:val="0"/>
          <w:numId w:val="10"/>
        </w:numPr>
        <w:tabs>
          <w:tab w:val="left" w:pos="4962"/>
        </w:tabs>
        <w:spacing w:line="360" w:lineRule="auto"/>
        <w:ind w:left="709" w:hanging="426"/>
        <w:jc w:val="both"/>
        <w:rPr>
          <w:rFonts w:ascii="Palatino Linotype" w:eastAsia="Calibri" w:hAnsi="Palatino Linotype" w:cs="Tahoma"/>
          <w:bCs/>
          <w:iCs/>
          <w:szCs w:val="22"/>
          <w:lang w:eastAsia="es-ES_tradnl"/>
        </w:rPr>
      </w:pPr>
      <w:r w:rsidRPr="00357F07">
        <w:rPr>
          <w:rFonts w:ascii="Palatino Linotype" w:hAnsi="Palatino Linotype" w:cs="Tahoma"/>
        </w:rPr>
        <w:t>El documento que dé cuenta de</w:t>
      </w:r>
      <w:r w:rsidRPr="00357F07">
        <w:rPr>
          <w:rFonts w:ascii="Palatino Linotype" w:eastAsia="Calibri" w:hAnsi="Palatino Linotype" w:cs="Tahoma"/>
          <w:bCs/>
          <w:iCs/>
          <w:szCs w:val="22"/>
          <w:lang w:eastAsia="es-ES_tradnl"/>
        </w:rPr>
        <w:t xml:space="preserve"> </w:t>
      </w:r>
      <w:r w:rsidRPr="00357F07">
        <w:rPr>
          <w:rFonts w:ascii="Palatino Linotype" w:hAnsi="Palatino Linotype" w:cs="Tahoma"/>
          <w:bCs/>
          <w:iCs/>
        </w:rPr>
        <w:t xml:space="preserve">la baja del servicio y la baja de ISSEMYM de la persona referida en el requerimiento de información, que laboró en la Institución como profesor de asignatura con la clave ISSEMYM </w:t>
      </w:r>
      <w:r>
        <w:rPr>
          <w:rFonts w:ascii="Palatino Linotype" w:hAnsi="Palatino Linotype" w:cs="Tahoma"/>
          <w:bCs/>
          <w:iCs/>
        </w:rPr>
        <w:t>mencionada en la propia solicitud.</w:t>
      </w:r>
    </w:p>
    <w:p w14:paraId="77BC9469" w14:textId="77777777" w:rsidR="008C310E" w:rsidRPr="00357F07" w:rsidRDefault="008C310E" w:rsidP="008C310E">
      <w:pPr>
        <w:pStyle w:val="Prrafodelista"/>
        <w:tabs>
          <w:tab w:val="left" w:pos="4962"/>
        </w:tabs>
        <w:spacing w:line="360" w:lineRule="auto"/>
        <w:ind w:left="709"/>
        <w:jc w:val="both"/>
        <w:rPr>
          <w:rFonts w:ascii="Palatino Linotype" w:eastAsia="Calibri" w:hAnsi="Palatino Linotype" w:cs="Tahoma"/>
          <w:bCs/>
          <w:iCs/>
          <w:szCs w:val="22"/>
          <w:lang w:eastAsia="es-ES_tradnl"/>
        </w:rPr>
      </w:pPr>
    </w:p>
    <w:p w14:paraId="18966C0B" w14:textId="77777777" w:rsidR="008C310E" w:rsidRDefault="008C310E" w:rsidP="008C310E">
      <w:pPr>
        <w:spacing w:line="360" w:lineRule="auto"/>
        <w:ind w:left="709" w:right="-28"/>
        <w:jc w:val="both"/>
        <w:rPr>
          <w:rFonts w:ascii="Palatino Linotype" w:eastAsia="Calibri" w:hAnsi="Palatino Linotype" w:cs="Tahoma"/>
          <w:bCs/>
          <w:iCs/>
          <w:sz w:val="22"/>
          <w:szCs w:val="22"/>
          <w:lang w:eastAsia="en-US"/>
        </w:rPr>
      </w:pPr>
      <w:r>
        <w:rPr>
          <w:rFonts w:ascii="Palatino Linotype" w:eastAsia="Calibri" w:hAnsi="Palatino Linotype" w:cs="Tahoma"/>
          <w:bCs/>
          <w:iCs/>
          <w:sz w:val="22"/>
          <w:szCs w:val="22"/>
          <w:lang w:eastAsia="es-ES_tradnl"/>
        </w:rPr>
        <w:t>Junto con</w:t>
      </w:r>
      <w:r w:rsidRPr="00ED72C6">
        <w:rPr>
          <w:rFonts w:ascii="Palatino Linotype" w:eastAsia="Calibri" w:hAnsi="Palatino Linotype" w:cs="Tahoma"/>
          <w:bCs/>
          <w:iCs/>
          <w:sz w:val="22"/>
          <w:szCs w:val="22"/>
          <w:lang w:eastAsia="es-ES_tradnl"/>
        </w:rPr>
        <w:t xml:space="preserve"> </w:t>
      </w:r>
      <w:r>
        <w:rPr>
          <w:rFonts w:ascii="Palatino Linotype" w:eastAsia="Calibri" w:hAnsi="Palatino Linotype" w:cs="Tahoma"/>
          <w:bCs/>
          <w:iCs/>
          <w:sz w:val="22"/>
          <w:szCs w:val="22"/>
          <w:lang w:eastAsia="es-ES_tradnl"/>
        </w:rPr>
        <w:t>el documento</w:t>
      </w:r>
      <w:r w:rsidRPr="00F45663">
        <w:rPr>
          <w:rFonts w:ascii="Palatino Linotype" w:eastAsia="Calibri" w:hAnsi="Palatino Linotype" w:cs="Tahoma"/>
          <w:bCs/>
          <w:iCs/>
          <w:sz w:val="22"/>
          <w:szCs w:val="22"/>
          <w:lang w:eastAsia="es-ES_tradnl"/>
        </w:rPr>
        <w:t xml:space="preserve"> </w:t>
      </w:r>
      <w:r>
        <w:rPr>
          <w:rFonts w:ascii="Palatino Linotype" w:eastAsia="Calibri" w:hAnsi="Palatino Linotype" w:cs="Tahoma"/>
          <w:bCs/>
          <w:iCs/>
          <w:sz w:val="22"/>
          <w:szCs w:val="22"/>
          <w:lang w:eastAsia="es-ES_tradnl"/>
        </w:rPr>
        <w:t>en versión pública, se deberá acompañar</w:t>
      </w:r>
      <w:r w:rsidRPr="00ED72C6">
        <w:rPr>
          <w:rFonts w:ascii="Palatino Linotype" w:eastAsia="Calibri" w:hAnsi="Palatino Linotype" w:cs="Tahoma"/>
          <w:bCs/>
          <w:iCs/>
          <w:sz w:val="22"/>
          <w:szCs w:val="22"/>
          <w:lang w:eastAsia="es-ES_tradnl"/>
        </w:rPr>
        <w:t xml:space="preserve"> del </w:t>
      </w:r>
      <w:r>
        <w:rPr>
          <w:rFonts w:ascii="Palatino Linotype" w:eastAsia="Calibri" w:hAnsi="Palatino Linotype" w:cs="Tahoma"/>
          <w:bCs/>
          <w:iCs/>
          <w:sz w:val="22"/>
          <w:szCs w:val="22"/>
          <w:lang w:eastAsia="es-ES_tradnl"/>
        </w:rPr>
        <w:t>a</w:t>
      </w:r>
      <w:r w:rsidRPr="00ED72C6">
        <w:rPr>
          <w:rFonts w:ascii="Palatino Linotype" w:eastAsia="Calibri" w:hAnsi="Palatino Linotype" w:cs="Tahoma"/>
          <w:bCs/>
          <w:iCs/>
          <w:sz w:val="22"/>
          <w:szCs w:val="22"/>
          <w:lang w:eastAsia="es-ES_tradnl"/>
        </w:rPr>
        <w:t xml:space="preserve">cuerdo de </w:t>
      </w:r>
      <w:r>
        <w:rPr>
          <w:rFonts w:ascii="Palatino Linotype" w:eastAsia="Calibri" w:hAnsi="Palatino Linotype" w:cs="Tahoma"/>
          <w:bCs/>
          <w:iCs/>
          <w:sz w:val="22"/>
          <w:szCs w:val="22"/>
          <w:lang w:eastAsia="es-ES_tradnl"/>
        </w:rPr>
        <w:t>c</w:t>
      </w:r>
      <w:r w:rsidRPr="00ED72C6">
        <w:rPr>
          <w:rFonts w:ascii="Palatino Linotype" w:eastAsia="Calibri" w:hAnsi="Palatino Linotype" w:cs="Tahoma"/>
          <w:bCs/>
          <w:iCs/>
          <w:sz w:val="22"/>
          <w:szCs w:val="22"/>
          <w:lang w:eastAsia="es-ES_tradnl"/>
        </w:rPr>
        <w:t xml:space="preserve">lasificación que </w:t>
      </w:r>
      <w:r w:rsidRPr="00ED72C6">
        <w:rPr>
          <w:rFonts w:ascii="Palatino Linotype" w:hAnsi="Palatino Linotype" w:cs="Tahoma"/>
          <w:sz w:val="22"/>
          <w:szCs w:val="22"/>
        </w:rPr>
        <w:t>emita el Comité de Transparencia en el que se funde y motive la eliminación de la información confidencial, en términos de los artículos 49, fracci</w:t>
      </w:r>
      <w:r>
        <w:rPr>
          <w:rFonts w:ascii="Palatino Linotype" w:hAnsi="Palatino Linotype" w:cs="Tahoma"/>
          <w:sz w:val="22"/>
          <w:szCs w:val="22"/>
        </w:rPr>
        <w:t>ones</w:t>
      </w:r>
      <w:r w:rsidRPr="00ED72C6">
        <w:rPr>
          <w:rFonts w:ascii="Palatino Linotype" w:hAnsi="Palatino Linotype" w:cs="Tahoma"/>
          <w:sz w:val="22"/>
          <w:szCs w:val="22"/>
        </w:rPr>
        <w:t xml:space="preserve"> II</w:t>
      </w:r>
      <w:r>
        <w:rPr>
          <w:rFonts w:ascii="Palatino Linotype" w:hAnsi="Palatino Linotype" w:cs="Tahoma"/>
          <w:sz w:val="22"/>
          <w:szCs w:val="22"/>
        </w:rPr>
        <w:t xml:space="preserve"> y VIII</w:t>
      </w:r>
      <w:r w:rsidRPr="00ED72C6">
        <w:rPr>
          <w:rFonts w:ascii="Palatino Linotype" w:hAnsi="Palatino Linotype" w:cs="Tahoma"/>
          <w:sz w:val="22"/>
          <w:szCs w:val="22"/>
        </w:rPr>
        <w:t xml:space="preserve">, 143, fracción I y 149 de la Ley de Transparencia y Acceso a la Información Pública del Estado de México y Municipios, </w:t>
      </w:r>
      <w:r w:rsidRPr="00ED72C6">
        <w:rPr>
          <w:rFonts w:ascii="Palatino Linotype" w:eastAsia="Calibri" w:hAnsi="Palatino Linotype" w:cs="Tahoma"/>
          <w:bCs/>
          <w:iCs/>
          <w:sz w:val="22"/>
          <w:szCs w:val="22"/>
          <w:lang w:eastAsia="en-US"/>
        </w:rPr>
        <w:t>así como los Lineamientos Generales en Materia de Clasificación y Desclasificación de la Información, así como para la Elaboración de Versiones Públicas.</w:t>
      </w:r>
    </w:p>
    <w:p w14:paraId="5DBBAB0D" w14:textId="77777777" w:rsidR="008C310E" w:rsidRDefault="008C310E" w:rsidP="008C310E">
      <w:pPr>
        <w:spacing w:line="360" w:lineRule="auto"/>
        <w:ind w:left="709" w:right="-28"/>
        <w:jc w:val="both"/>
        <w:rPr>
          <w:rFonts w:ascii="Palatino Linotype" w:eastAsia="Calibri" w:hAnsi="Palatino Linotype" w:cs="Tahoma"/>
          <w:bCs/>
          <w:iCs/>
          <w:sz w:val="22"/>
          <w:szCs w:val="22"/>
          <w:lang w:eastAsia="en-US"/>
        </w:rPr>
      </w:pPr>
    </w:p>
    <w:p w14:paraId="039DEF63" w14:textId="77777777" w:rsidR="008C310E" w:rsidRPr="00ED72C6" w:rsidRDefault="008C310E" w:rsidP="008C310E">
      <w:pPr>
        <w:spacing w:line="360" w:lineRule="auto"/>
        <w:ind w:left="709" w:right="-28"/>
        <w:jc w:val="both"/>
        <w:rPr>
          <w:rFonts w:ascii="Palatino Linotype" w:eastAsia="Calibri" w:hAnsi="Palatino Linotype" w:cs="Tahoma"/>
          <w:bCs/>
          <w:iCs/>
          <w:sz w:val="22"/>
          <w:szCs w:val="22"/>
          <w:lang w:eastAsia="en-US"/>
        </w:rPr>
      </w:pPr>
      <w:r>
        <w:rPr>
          <w:rFonts w:ascii="Palatino Linotype" w:eastAsia="Calibri" w:hAnsi="Palatino Linotype" w:cs="Tahoma"/>
          <w:bCs/>
          <w:iCs/>
          <w:sz w:val="22"/>
          <w:szCs w:val="22"/>
          <w:lang w:eastAsia="en-US"/>
        </w:rPr>
        <w:t xml:space="preserve">Asimismo, para el caso de que el Recurrente se presente en las oficinas de la Unidad de Transparencia y acredite su identidad en términos de los artículos 120 de la </w:t>
      </w:r>
      <w:r w:rsidRPr="00365FDC">
        <w:rPr>
          <w:rFonts w:ascii="Palatino Linotype" w:eastAsia="Calibri" w:hAnsi="Palatino Linotype" w:cs="Tahoma"/>
          <w:bCs/>
          <w:iCs/>
          <w:sz w:val="22"/>
          <w:szCs w:val="22"/>
          <w:lang w:eastAsia="en-US"/>
        </w:rPr>
        <w:t xml:space="preserve">Ley de </w:t>
      </w:r>
      <w:r w:rsidRPr="00365FDC">
        <w:rPr>
          <w:rFonts w:ascii="Palatino Linotype" w:eastAsia="Calibri" w:hAnsi="Palatino Linotype" w:cs="Tahoma"/>
          <w:bCs/>
          <w:iCs/>
          <w:sz w:val="22"/>
          <w:szCs w:val="22"/>
          <w:lang w:eastAsia="en-US"/>
        </w:rPr>
        <w:lastRenderedPageBreak/>
        <w:t>Protección de Datos Personales en Posesión de Sujetos Obligados del Estado de México y Municipios</w:t>
      </w:r>
      <w:r>
        <w:rPr>
          <w:rFonts w:ascii="Palatino Linotype" w:eastAsia="Calibri" w:hAnsi="Palatino Linotype" w:cs="Tahoma"/>
          <w:bCs/>
          <w:iCs/>
          <w:sz w:val="22"/>
          <w:szCs w:val="22"/>
          <w:lang w:eastAsia="en-US"/>
        </w:rPr>
        <w:t>, deberá entregar la información de manera íntegra.</w:t>
      </w:r>
    </w:p>
    <w:p w14:paraId="5AA83451" w14:textId="72616B1E" w:rsidR="00E358C8" w:rsidRPr="002D5320" w:rsidRDefault="00E358C8" w:rsidP="00671417">
      <w:pPr>
        <w:tabs>
          <w:tab w:val="left" w:pos="4962"/>
        </w:tabs>
        <w:spacing w:line="360" w:lineRule="auto"/>
        <w:jc w:val="both"/>
        <w:rPr>
          <w:rFonts w:ascii="Palatino Linotype" w:eastAsia="Calibri" w:hAnsi="Palatino Linotype" w:cs="Tahoma"/>
          <w:iCs/>
          <w:sz w:val="22"/>
          <w:szCs w:val="22"/>
          <w:lang w:eastAsia="es-ES_tradnl"/>
        </w:rPr>
      </w:pPr>
    </w:p>
    <w:p w14:paraId="02981897" w14:textId="77777777" w:rsidR="00210EDF" w:rsidRPr="005B3636" w:rsidRDefault="00210EDF" w:rsidP="00210EDF">
      <w:pPr>
        <w:spacing w:line="360" w:lineRule="auto"/>
        <w:jc w:val="both"/>
        <w:rPr>
          <w:rFonts w:ascii="Palatino Linotype" w:hAnsi="Palatino Linotype" w:cs="Tahoma"/>
          <w:sz w:val="22"/>
        </w:rPr>
      </w:pPr>
      <w:r w:rsidRPr="005B3636">
        <w:rPr>
          <w:rFonts w:ascii="Palatino Linotype" w:hAnsi="Palatino Linotype" w:cs="Arial"/>
          <w:b/>
          <w:sz w:val="22"/>
          <w:lang w:val="es-ES_tradnl"/>
        </w:rPr>
        <w:t>TERCERO.</w:t>
      </w:r>
      <w:r w:rsidRPr="005B3636">
        <w:rPr>
          <w:rFonts w:ascii="Palatino Linotype" w:hAnsi="Palatino Linotype" w:cs="Tahoma"/>
          <w:b/>
          <w:sz w:val="22"/>
        </w:rPr>
        <w:t xml:space="preserve"> NOTIFÍQUESE </w:t>
      </w:r>
      <w:r w:rsidRPr="005B3636">
        <w:rPr>
          <w:rFonts w:ascii="Palatino Linotype" w:hAnsi="Palatino Linotype" w:cs="Tahoma"/>
          <w:sz w:val="22"/>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w:t>
      </w:r>
    </w:p>
    <w:p w14:paraId="0F2AF7E6" w14:textId="77777777" w:rsidR="00536CBA" w:rsidRPr="005B3636" w:rsidRDefault="00536CBA" w:rsidP="00210EDF">
      <w:pPr>
        <w:spacing w:line="360" w:lineRule="auto"/>
        <w:jc w:val="both"/>
        <w:rPr>
          <w:rFonts w:ascii="Palatino Linotype" w:hAnsi="Palatino Linotype" w:cs="Tahoma"/>
          <w:sz w:val="22"/>
        </w:rPr>
      </w:pPr>
    </w:p>
    <w:p w14:paraId="730DCD95" w14:textId="7B81475C" w:rsidR="00210EDF" w:rsidRPr="005B3636" w:rsidRDefault="00210EDF" w:rsidP="00210EDF">
      <w:pPr>
        <w:spacing w:line="360" w:lineRule="auto"/>
        <w:jc w:val="both"/>
        <w:rPr>
          <w:rFonts w:ascii="Palatino Linotype" w:hAnsi="Palatino Linotype" w:cs="Tahoma"/>
          <w:sz w:val="22"/>
        </w:rPr>
      </w:pPr>
      <w:r>
        <w:rPr>
          <w:rFonts w:ascii="Palatino Linotype" w:hAnsi="Palatino Linotype" w:cs="Tahoma"/>
          <w:b/>
          <w:sz w:val="22"/>
        </w:rPr>
        <w:t>CUARTO</w:t>
      </w:r>
      <w:r w:rsidRPr="005B3636">
        <w:rPr>
          <w:rFonts w:ascii="Palatino Linotype" w:hAnsi="Palatino Linotype" w:cs="Tahoma"/>
          <w:b/>
          <w:sz w:val="22"/>
        </w:rPr>
        <w:t>. NOTIFÍQUESE</w:t>
      </w:r>
      <w:r w:rsidR="00A34514">
        <w:rPr>
          <w:rFonts w:ascii="Palatino Linotype" w:hAnsi="Palatino Linotype" w:cs="Tahoma"/>
          <w:sz w:val="22"/>
        </w:rPr>
        <w:t xml:space="preserve"> al</w:t>
      </w:r>
      <w:r>
        <w:rPr>
          <w:rFonts w:ascii="Palatino Linotype" w:hAnsi="Palatino Linotype" w:cs="Tahoma"/>
          <w:sz w:val="22"/>
        </w:rPr>
        <w:t xml:space="preserve"> R</w:t>
      </w:r>
      <w:r w:rsidRPr="005B3636">
        <w:rPr>
          <w:rFonts w:ascii="Palatino Linotype" w:hAnsi="Palatino Linotype" w:cs="Tahoma"/>
          <w:sz w:val="22"/>
        </w:rPr>
        <w:t>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7394BB1F" w14:textId="77777777" w:rsidR="00210EDF" w:rsidRPr="005B3636" w:rsidRDefault="00210EDF" w:rsidP="00210EDF">
      <w:pPr>
        <w:spacing w:line="360" w:lineRule="auto"/>
        <w:jc w:val="both"/>
        <w:rPr>
          <w:rFonts w:ascii="Palatino Linotype" w:hAnsi="Palatino Linotype" w:cs="Tahoma"/>
          <w:sz w:val="22"/>
        </w:rPr>
      </w:pPr>
    </w:p>
    <w:p w14:paraId="094FC794" w14:textId="4BCB5B93" w:rsidR="00D147D5" w:rsidRDefault="00210EDF" w:rsidP="00E47777">
      <w:pPr>
        <w:spacing w:line="360" w:lineRule="auto"/>
        <w:jc w:val="both"/>
        <w:rPr>
          <w:rFonts w:ascii="Palatino Linotype" w:hAnsi="Palatino Linotype" w:cs="Tahoma"/>
          <w:sz w:val="22"/>
        </w:rPr>
      </w:pPr>
      <w:r w:rsidRPr="005B3636">
        <w:rPr>
          <w:rFonts w:ascii="Palatino Linotype" w:hAnsi="Palatino Linotype" w:cs="Tahoma"/>
          <w:sz w:val="22"/>
        </w:rPr>
        <w:t xml:space="preserve">ASÍ LO RESUELVE, POR </w:t>
      </w:r>
      <w:r w:rsidRPr="005B3636">
        <w:rPr>
          <w:rFonts w:ascii="Palatino Linotype" w:hAnsi="Palatino Linotype" w:cs="Tahoma"/>
          <w:b/>
          <w:sz w:val="22"/>
        </w:rPr>
        <w:t>UNANIMIDAD</w:t>
      </w:r>
      <w:r w:rsidRPr="005B3636">
        <w:rPr>
          <w:rFonts w:ascii="Palatino Linotype" w:hAnsi="Palatino Linotype" w:cs="Tahoma"/>
          <w:sz w:val="22"/>
        </w:rPr>
        <w:t xml:space="preserve"> DE VOTOS EL PLENO DEL INSTITUTO DE TRANSPARENCIA, ACCESO A LA INFORMACIÓN PÚBLICA Y PROTECCIÓN DE DATOS PERSONALES DEL ESTADO DE MÉXICO Y MUNICIPIOS, CONFORMADO POR LOS COMISIONADOS ZULEMA MARTÍNEZ SÁNCHEZ, EVA ABAID YAPUR, JOSÉ GUADALUPE LUNA HERNÁNDEZ, JAVIER MARTÍNEZ CRUZ Y LUIS GUSTAVO PARRA NORIEGA, EN LA </w:t>
      </w:r>
      <w:r w:rsidR="00F53136">
        <w:rPr>
          <w:rFonts w:ascii="Palatino Linotype" w:hAnsi="Palatino Linotype" w:cs="Tahoma"/>
          <w:sz w:val="22"/>
        </w:rPr>
        <w:t>SEXTA</w:t>
      </w:r>
      <w:r w:rsidR="00E358C8">
        <w:rPr>
          <w:rFonts w:ascii="Palatino Linotype" w:hAnsi="Palatino Linotype" w:cs="Tahoma"/>
          <w:sz w:val="22"/>
        </w:rPr>
        <w:t xml:space="preserve"> </w:t>
      </w:r>
      <w:r w:rsidRPr="005B3636">
        <w:rPr>
          <w:rFonts w:ascii="Palatino Linotype" w:hAnsi="Palatino Linotype" w:cs="Tahoma"/>
          <w:sz w:val="22"/>
        </w:rPr>
        <w:t xml:space="preserve">SESIÓN ORDINARIA CELEBRADA EL </w:t>
      </w:r>
      <w:r w:rsidR="00671417">
        <w:rPr>
          <w:rFonts w:ascii="Palatino Linotype" w:hAnsi="Palatino Linotype" w:cs="Tahoma"/>
          <w:sz w:val="22"/>
        </w:rPr>
        <w:t>TRECE</w:t>
      </w:r>
      <w:r w:rsidR="00E358C8">
        <w:rPr>
          <w:rFonts w:ascii="Palatino Linotype" w:hAnsi="Palatino Linotype" w:cs="Tahoma"/>
          <w:sz w:val="22"/>
        </w:rPr>
        <w:t xml:space="preserve"> DE FEBRERO D</w:t>
      </w:r>
      <w:r w:rsidRPr="005B3636">
        <w:rPr>
          <w:rFonts w:ascii="Palatino Linotype" w:hAnsi="Palatino Linotype" w:cs="Tahoma"/>
          <w:sz w:val="22"/>
        </w:rPr>
        <w:t>E DOS MIL DIECINUEVE, ANTE EL SECRETARIO TÉCNICO DEL PLENO, ALEXIS TAPIA RAMÍREZ.</w:t>
      </w:r>
    </w:p>
    <w:p w14:paraId="5384F09D" w14:textId="5505D9CD" w:rsidR="00C0194E" w:rsidRDefault="00C0194E" w:rsidP="00E47777">
      <w:pPr>
        <w:spacing w:line="360" w:lineRule="auto"/>
        <w:jc w:val="both"/>
        <w:rPr>
          <w:rFonts w:ascii="Palatino Linotype" w:hAnsi="Palatino Linotype" w:cs="Tahoma"/>
          <w:sz w:val="22"/>
        </w:rPr>
      </w:pPr>
    </w:p>
    <w:p w14:paraId="5C817ACB" w14:textId="7388BE88" w:rsidR="00C0194E" w:rsidRDefault="00C0194E" w:rsidP="00E47777">
      <w:pPr>
        <w:spacing w:line="360" w:lineRule="auto"/>
        <w:jc w:val="both"/>
        <w:rPr>
          <w:rFonts w:ascii="Palatino Linotype" w:hAnsi="Palatino Linotype" w:cs="Tahoma"/>
          <w:sz w:val="22"/>
        </w:rPr>
      </w:pPr>
    </w:p>
    <w:p w14:paraId="60026403" w14:textId="4E3167E9" w:rsidR="00C0194E" w:rsidRDefault="00C0194E" w:rsidP="00E47777">
      <w:pPr>
        <w:spacing w:line="360" w:lineRule="auto"/>
        <w:jc w:val="both"/>
        <w:rPr>
          <w:rFonts w:ascii="Palatino Linotype" w:hAnsi="Palatino Linotype" w:cs="Tahoma"/>
          <w:sz w:val="22"/>
        </w:rPr>
      </w:pPr>
    </w:p>
    <w:p w14:paraId="586C357A" w14:textId="360FEA0E" w:rsidR="00C0194E" w:rsidRDefault="00C0194E" w:rsidP="00E47777">
      <w:pPr>
        <w:spacing w:line="360" w:lineRule="auto"/>
        <w:jc w:val="both"/>
        <w:rPr>
          <w:rFonts w:ascii="Palatino Linotype" w:hAnsi="Palatino Linotype" w:cs="Tahoma"/>
          <w:sz w:val="22"/>
        </w:rPr>
      </w:pPr>
    </w:p>
    <w:p w14:paraId="1B92F72D" w14:textId="77777777" w:rsidR="00C0194E" w:rsidRPr="00AF6580" w:rsidRDefault="00C0194E" w:rsidP="00E47777">
      <w:pPr>
        <w:spacing w:line="360" w:lineRule="auto"/>
        <w:jc w:val="both"/>
        <w:rPr>
          <w:rFonts w:ascii="Palatino Linotype" w:eastAsia="Calibri" w:hAnsi="Palatino Linotype" w:cs="Tahoma"/>
          <w:sz w:val="22"/>
          <w:szCs w:val="22"/>
          <w:lang w:eastAsia="es-MX"/>
        </w:rPr>
      </w:pPr>
    </w:p>
    <w:p w14:paraId="7F7FB7E9" w14:textId="77777777" w:rsidR="00035017" w:rsidRPr="00AF6580" w:rsidRDefault="00035017" w:rsidP="00671BFE">
      <w:pPr>
        <w:spacing w:line="360" w:lineRule="auto"/>
        <w:jc w:val="both"/>
        <w:rPr>
          <w:rFonts w:ascii="Palatino Linotype" w:hAnsi="Palatino Linotype" w:cs="Tahoma"/>
          <w:sz w:val="22"/>
          <w:szCs w:val="22"/>
          <w:lang w:val="es-MX"/>
        </w:rPr>
      </w:pPr>
      <w:r w:rsidRPr="00AF6580">
        <w:rPr>
          <w:rFonts w:ascii="Palatino Linotype" w:hAnsi="Palatino Linotype" w:cs="Tahoma"/>
          <w:noProof/>
          <w:sz w:val="22"/>
          <w:szCs w:val="22"/>
          <w:lang w:val="es-MX" w:eastAsia="es-MX"/>
        </w:rPr>
        <mc:AlternateContent>
          <mc:Choice Requires="wps">
            <w:drawing>
              <wp:anchor distT="0" distB="0" distL="114300" distR="114300" simplePos="0" relativeHeight="251673600" behindDoc="0" locked="0" layoutInCell="1" allowOverlap="1" wp14:anchorId="71B4613F" wp14:editId="3003ACBE">
                <wp:simplePos x="0" y="0"/>
                <wp:positionH relativeFrom="margin">
                  <wp:align>center</wp:align>
                </wp:positionH>
                <wp:positionV relativeFrom="paragraph">
                  <wp:posOffset>129540</wp:posOffset>
                </wp:positionV>
                <wp:extent cx="2551430" cy="790575"/>
                <wp:effectExtent l="0" t="0" r="20320" b="28575"/>
                <wp:wrapNone/>
                <wp:docPr id="21" name="Cuadro de texto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1430" cy="7905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6FF7A61" w14:textId="77777777" w:rsidR="004502B1" w:rsidRPr="007516C8" w:rsidRDefault="004502B1" w:rsidP="00035017">
                            <w:pPr>
                              <w:jc w:val="center"/>
                              <w:rPr>
                                <w:rFonts w:ascii="Palatino Linotype" w:hAnsi="Palatino Linotype" w:cs="Tahoma"/>
                                <w:b/>
                                <w:sz w:val="22"/>
                                <w:szCs w:val="22"/>
                              </w:rPr>
                            </w:pPr>
                            <w:r w:rsidRPr="007516C8">
                              <w:rPr>
                                <w:rFonts w:ascii="Palatino Linotype" w:hAnsi="Palatino Linotype" w:cs="Tahoma"/>
                                <w:b/>
                                <w:sz w:val="22"/>
                                <w:szCs w:val="22"/>
                              </w:rPr>
                              <w:t>Zulema Martínez Sánchez</w:t>
                            </w:r>
                          </w:p>
                          <w:p w14:paraId="0206AEB6" w14:textId="77777777" w:rsidR="004502B1" w:rsidRPr="00C0194E" w:rsidRDefault="004502B1" w:rsidP="00035017">
                            <w:pPr>
                              <w:jc w:val="center"/>
                              <w:rPr>
                                <w:rFonts w:ascii="Palatino Linotype" w:hAnsi="Palatino Linotype" w:cs="Tahoma"/>
                                <w:sz w:val="22"/>
                                <w:szCs w:val="22"/>
                              </w:rPr>
                            </w:pPr>
                            <w:r w:rsidRPr="00C0194E">
                              <w:rPr>
                                <w:rFonts w:ascii="Palatino Linotype" w:hAnsi="Palatino Linotype" w:cs="Tahoma"/>
                                <w:sz w:val="22"/>
                                <w:szCs w:val="22"/>
                              </w:rPr>
                              <w:t>Comisionada Presidenta</w:t>
                            </w:r>
                          </w:p>
                          <w:p w14:paraId="415354E0" w14:textId="1E2187C0" w:rsidR="004502B1" w:rsidRPr="00016AF3" w:rsidRDefault="004502B1" w:rsidP="00035017">
                            <w:pPr>
                              <w:jc w:val="center"/>
                              <w:rPr>
                                <w:rFonts w:ascii="Palatino Linotype" w:hAnsi="Palatino Linotype"/>
                                <w:b/>
                                <w:sz w:val="24"/>
                                <w:szCs w:val="24"/>
                              </w:rPr>
                            </w:pPr>
                            <w:r w:rsidRPr="008F70FD">
                              <w:rPr>
                                <w:rFonts w:ascii="Palatino Linotype" w:hAnsi="Palatino Linotype"/>
                                <w:b/>
                                <w:sz w:val="24"/>
                                <w:szCs w:val="24"/>
                              </w:rPr>
                              <w:t>(Rúbrica)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1B4613F" id="_x0000_t202" coordsize="21600,21600" o:spt="202" path="m,l,21600r21600,l21600,xe">
                <v:stroke joinstyle="miter"/>
                <v:path gradientshapeok="t" o:connecttype="rect"/>
              </v:shapetype>
              <v:shape id="Cuadro de texto 21" o:spid="_x0000_s1026" type="#_x0000_t202" style="position:absolute;left:0;text-align:left;margin-left:0;margin-top:10.2pt;width:200.9pt;height:62.25pt;z-index:2516736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" fillcolor="white [3201]" strokecolor="white [3212]" strokeweight=".5pt">
                <v:path arrowok="t"/>
                <v:textbox>
                  <w:txbxContent>
                    <w:p w14:paraId="36FF7A61" w14:textId="77777777" w:rsidR="004502B1" w:rsidRPr="007516C8" w:rsidRDefault="004502B1" w:rsidP="00035017">
                      <w:pPr>
                        <w:jc w:val="center"/>
                        <w:rPr>
                          <w:rFonts w:ascii="Palatino Linotype" w:hAnsi="Palatino Linotype" w:cs="Tahoma"/>
                          <w:b/>
                          <w:sz w:val="22"/>
                          <w:szCs w:val="22"/>
                        </w:rPr>
                      </w:pPr>
                      <w:r w:rsidRPr="007516C8">
                        <w:rPr>
                          <w:rFonts w:ascii="Palatino Linotype" w:hAnsi="Palatino Linotype" w:cs="Tahoma"/>
                          <w:b/>
                          <w:sz w:val="22"/>
                          <w:szCs w:val="22"/>
                        </w:rPr>
                        <w:t>Zulema Martínez Sánchez</w:t>
                      </w:r>
                    </w:p>
                    <w:p w14:paraId="0206AEB6" w14:textId="77777777" w:rsidR="004502B1" w:rsidRPr="00C0194E" w:rsidRDefault="004502B1" w:rsidP="00035017">
                      <w:pPr>
                        <w:jc w:val="center"/>
                        <w:rPr>
                          <w:rFonts w:ascii="Palatino Linotype" w:hAnsi="Palatino Linotype" w:cs="Tahoma"/>
                          <w:sz w:val="22"/>
                          <w:szCs w:val="22"/>
                        </w:rPr>
                      </w:pPr>
                      <w:r w:rsidRPr="00C0194E">
                        <w:rPr>
                          <w:rFonts w:ascii="Palatino Linotype" w:hAnsi="Palatino Linotype" w:cs="Tahoma"/>
                          <w:sz w:val="22"/>
                          <w:szCs w:val="22"/>
                        </w:rPr>
                        <w:t>Comisionada Presidenta</w:t>
                      </w:r>
                    </w:p>
                    <w:p w14:paraId="415354E0" w14:textId="1E2187C0" w:rsidR="004502B1" w:rsidRPr="00016AF3" w:rsidRDefault="004502B1" w:rsidP="00035017">
                      <w:pPr>
                        <w:jc w:val="center"/>
                        <w:rPr>
                          <w:rFonts w:ascii="Palatino Linotype" w:hAnsi="Palatino Linotype"/>
                          <w:b/>
                          <w:sz w:val="24"/>
                          <w:szCs w:val="24"/>
                        </w:rPr>
                      </w:pPr>
                      <w:r w:rsidRPr="008F70FD">
                        <w:rPr>
                          <w:rFonts w:ascii="Palatino Linotype" w:hAnsi="Palatino Linotype"/>
                          <w:b/>
                          <w:sz w:val="24"/>
                          <w:szCs w:val="24"/>
                        </w:rPr>
                        <w:t>(Rúbrica)</w:t>
                      </w:r>
                    </w:p>
                  </w:txbxContent>
                </v:textbox>
                <w10:wrap anchorx="margin"/>
              </v:shape>
            </w:pict>
          </mc:Fallback>
        </mc:AlternateContent>
      </w:r>
    </w:p>
    <w:p w14:paraId="61BF6313" w14:textId="77777777" w:rsidR="00035017" w:rsidRPr="00AF6580" w:rsidRDefault="00035017" w:rsidP="00671BFE">
      <w:pPr>
        <w:spacing w:line="360" w:lineRule="auto"/>
        <w:jc w:val="both"/>
        <w:rPr>
          <w:rFonts w:ascii="Palatino Linotype" w:hAnsi="Palatino Linotype" w:cs="Tahoma"/>
          <w:sz w:val="22"/>
          <w:szCs w:val="22"/>
          <w:lang w:val="es-MX"/>
        </w:rPr>
      </w:pPr>
    </w:p>
    <w:p w14:paraId="53509E19" w14:textId="77777777" w:rsidR="00035017" w:rsidRPr="00AF6580" w:rsidRDefault="00035017" w:rsidP="00671BFE">
      <w:pPr>
        <w:spacing w:line="360" w:lineRule="auto"/>
        <w:jc w:val="both"/>
        <w:rPr>
          <w:rFonts w:ascii="Palatino Linotype" w:hAnsi="Palatino Linotype" w:cs="Tahoma"/>
          <w:b/>
          <w:sz w:val="22"/>
          <w:szCs w:val="22"/>
          <w:lang w:val="es-MX"/>
        </w:rPr>
      </w:pPr>
    </w:p>
    <w:p w14:paraId="2733D970" w14:textId="47C1777B" w:rsidR="00035017" w:rsidRDefault="00035017" w:rsidP="00671BFE">
      <w:pPr>
        <w:spacing w:line="360" w:lineRule="auto"/>
        <w:jc w:val="both"/>
        <w:rPr>
          <w:rFonts w:ascii="Palatino Linotype" w:hAnsi="Palatino Linotype" w:cs="Tahoma"/>
          <w:b/>
          <w:sz w:val="22"/>
          <w:szCs w:val="22"/>
          <w:lang w:val="es-MX"/>
        </w:rPr>
      </w:pPr>
    </w:p>
    <w:p w14:paraId="64119055" w14:textId="0CEB9D96" w:rsidR="00C0194E" w:rsidRDefault="00C0194E" w:rsidP="00671BFE">
      <w:pPr>
        <w:spacing w:line="360" w:lineRule="auto"/>
        <w:jc w:val="both"/>
        <w:rPr>
          <w:rFonts w:ascii="Palatino Linotype" w:hAnsi="Palatino Linotype" w:cs="Tahoma"/>
          <w:b/>
          <w:sz w:val="22"/>
          <w:szCs w:val="22"/>
          <w:lang w:val="es-MX"/>
        </w:rPr>
      </w:pPr>
    </w:p>
    <w:p w14:paraId="46093E89" w14:textId="77777777" w:rsidR="00C0194E" w:rsidRPr="00AF6580" w:rsidRDefault="00C0194E" w:rsidP="00671BFE">
      <w:pPr>
        <w:spacing w:line="360" w:lineRule="auto"/>
        <w:jc w:val="both"/>
        <w:rPr>
          <w:rFonts w:ascii="Palatino Linotype" w:hAnsi="Palatino Linotype" w:cs="Tahoma"/>
          <w:b/>
          <w:sz w:val="22"/>
          <w:szCs w:val="22"/>
          <w:lang w:val="es-MX"/>
        </w:rPr>
      </w:pPr>
    </w:p>
    <w:p w14:paraId="0B296EEA" w14:textId="77777777" w:rsidR="00035017" w:rsidRPr="00AF6580" w:rsidRDefault="00035017" w:rsidP="00671BFE">
      <w:pPr>
        <w:spacing w:line="360" w:lineRule="auto"/>
        <w:jc w:val="both"/>
        <w:rPr>
          <w:rFonts w:ascii="Palatino Linotype" w:hAnsi="Palatino Linotype" w:cs="Tahoma"/>
          <w:b/>
          <w:sz w:val="22"/>
          <w:szCs w:val="22"/>
          <w:lang w:val="es-MX"/>
        </w:rPr>
      </w:pPr>
      <w:r w:rsidRPr="00AF6580">
        <w:rPr>
          <w:rFonts w:ascii="Palatino Linotype" w:hAnsi="Palatino Linotype" w:cs="Tahoma"/>
          <w:noProof/>
          <w:sz w:val="22"/>
          <w:szCs w:val="22"/>
          <w:lang w:val="es-MX" w:eastAsia="es-MX"/>
        </w:rPr>
        <mc:AlternateContent>
          <mc:Choice Requires="wps">
            <w:drawing>
              <wp:anchor distT="0" distB="0" distL="114300" distR="114300" simplePos="0" relativeHeight="251674624" behindDoc="0" locked="0" layoutInCell="1" allowOverlap="1" wp14:anchorId="1806BC6F" wp14:editId="5577A5C5">
                <wp:simplePos x="0" y="0"/>
                <wp:positionH relativeFrom="margin">
                  <wp:align>left</wp:align>
                </wp:positionH>
                <wp:positionV relativeFrom="paragraph">
                  <wp:posOffset>20955</wp:posOffset>
                </wp:positionV>
                <wp:extent cx="1943100" cy="990600"/>
                <wp:effectExtent l="0" t="0" r="19050" b="19050"/>
                <wp:wrapNone/>
                <wp:docPr id="22" name="Cuadro de texto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3100" cy="9906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5091D6D" w14:textId="77777777" w:rsidR="004502B1" w:rsidRDefault="004502B1" w:rsidP="00035017">
                            <w:pPr>
                              <w:jc w:val="center"/>
                              <w:rPr>
                                <w:rFonts w:ascii="Palatino Linotype" w:hAnsi="Palatino Linotype" w:cs="Tahoma"/>
                                <w:b/>
                                <w:sz w:val="22"/>
                                <w:szCs w:val="22"/>
                              </w:rPr>
                            </w:pPr>
                          </w:p>
                          <w:p w14:paraId="34EBDAC2" w14:textId="77777777" w:rsidR="004502B1" w:rsidRPr="007516C8" w:rsidRDefault="004502B1" w:rsidP="00035017">
                            <w:pPr>
                              <w:jc w:val="center"/>
                              <w:rPr>
                                <w:rFonts w:ascii="Palatino Linotype" w:hAnsi="Palatino Linotype" w:cs="Tahoma"/>
                                <w:b/>
                                <w:sz w:val="22"/>
                                <w:szCs w:val="22"/>
                              </w:rPr>
                            </w:pPr>
                            <w:r w:rsidRPr="007516C8">
                              <w:rPr>
                                <w:rFonts w:ascii="Palatino Linotype" w:hAnsi="Palatino Linotype" w:cs="Tahoma"/>
                                <w:b/>
                                <w:sz w:val="22"/>
                                <w:szCs w:val="22"/>
                              </w:rPr>
                              <w:t>Eva Abaid Yapur</w:t>
                            </w:r>
                          </w:p>
                          <w:p w14:paraId="573425F5" w14:textId="77777777" w:rsidR="004502B1" w:rsidRPr="00C0194E" w:rsidRDefault="004502B1" w:rsidP="00035017">
                            <w:pPr>
                              <w:jc w:val="center"/>
                              <w:rPr>
                                <w:rFonts w:ascii="Palatino Linotype" w:hAnsi="Palatino Linotype" w:cs="Tahoma"/>
                                <w:sz w:val="22"/>
                                <w:szCs w:val="22"/>
                              </w:rPr>
                            </w:pPr>
                            <w:r w:rsidRPr="00C0194E">
                              <w:rPr>
                                <w:rFonts w:ascii="Palatino Linotype" w:hAnsi="Palatino Linotype" w:cs="Tahoma"/>
                                <w:sz w:val="22"/>
                                <w:szCs w:val="22"/>
                              </w:rPr>
                              <w:t>Comisionada</w:t>
                            </w:r>
                          </w:p>
                          <w:p w14:paraId="06A10DE9" w14:textId="095DC9C2" w:rsidR="004502B1" w:rsidRPr="007516C8" w:rsidRDefault="004502B1" w:rsidP="00035017">
                            <w:pPr>
                              <w:jc w:val="center"/>
                              <w:rPr>
                                <w:rFonts w:ascii="Palatino Linotype" w:hAnsi="Palatino Linotype" w:cs="Tahoma"/>
                                <w:b/>
                                <w:sz w:val="22"/>
                                <w:szCs w:val="22"/>
                              </w:rPr>
                            </w:pPr>
                            <w:r w:rsidRPr="008F70FD">
                              <w:rPr>
                                <w:rFonts w:ascii="Palatino Linotype" w:hAnsi="Palatino Linotype" w:cs="Tahoma"/>
                                <w:b/>
                                <w:sz w:val="22"/>
                                <w:szCs w:val="22"/>
                              </w:rPr>
                              <w:t>(Rúbrica)</w:t>
                            </w:r>
                          </w:p>
                          <w:p w14:paraId="6B9F5851" w14:textId="77777777" w:rsidR="004502B1" w:rsidRPr="0080253B" w:rsidRDefault="004502B1" w:rsidP="00035017">
                            <w:pPr>
                              <w:jc w:val="center"/>
                              <w:rPr>
                                <w:rFonts w:ascii="Palatino Linotype" w:hAnsi="Palatino Linotype" w:cs="Tahoma"/>
                                <w:b/>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806BC6F" id="Cuadro de texto 22" o:spid="_x0000_s1027" type="#_x0000_t202" style="position:absolute;left:0;text-align:left;margin-left:0;margin-top:1.65pt;width:153pt;height:78pt;z-index:2516746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" fillcolor="white [3201]" strokecolor="white [3212]" strokeweight=".5pt">
                <v:path arrowok="t"/>
                <v:textbox>
                  <w:txbxContent>
                    <w:p w14:paraId="55091D6D" w14:textId="77777777" w:rsidR="004502B1" w:rsidRDefault="004502B1" w:rsidP="00035017">
                      <w:pPr>
                        <w:jc w:val="center"/>
                        <w:rPr>
                          <w:rFonts w:ascii="Palatino Linotype" w:hAnsi="Palatino Linotype" w:cs="Tahoma"/>
                          <w:b/>
                          <w:sz w:val="22"/>
                          <w:szCs w:val="22"/>
                        </w:rPr>
                      </w:pPr>
                    </w:p>
                    <w:p w14:paraId="34EBDAC2" w14:textId="77777777" w:rsidR="004502B1" w:rsidRPr="007516C8" w:rsidRDefault="004502B1" w:rsidP="00035017">
                      <w:pPr>
                        <w:jc w:val="center"/>
                        <w:rPr>
                          <w:rFonts w:ascii="Palatino Linotype" w:hAnsi="Palatino Linotype" w:cs="Tahoma"/>
                          <w:b/>
                          <w:sz w:val="22"/>
                          <w:szCs w:val="22"/>
                        </w:rPr>
                      </w:pPr>
                      <w:r w:rsidRPr="007516C8">
                        <w:rPr>
                          <w:rFonts w:ascii="Palatino Linotype" w:hAnsi="Palatino Linotype" w:cs="Tahoma"/>
                          <w:b/>
                          <w:sz w:val="22"/>
                          <w:szCs w:val="22"/>
                        </w:rPr>
                        <w:t>Eva Abaid Yapur</w:t>
                      </w:r>
                    </w:p>
                    <w:p w14:paraId="573425F5" w14:textId="77777777" w:rsidR="004502B1" w:rsidRPr="00C0194E" w:rsidRDefault="004502B1" w:rsidP="00035017">
                      <w:pPr>
                        <w:jc w:val="center"/>
                        <w:rPr>
                          <w:rFonts w:ascii="Palatino Linotype" w:hAnsi="Palatino Linotype" w:cs="Tahoma"/>
                          <w:sz w:val="22"/>
                          <w:szCs w:val="22"/>
                        </w:rPr>
                      </w:pPr>
                      <w:r w:rsidRPr="00C0194E">
                        <w:rPr>
                          <w:rFonts w:ascii="Palatino Linotype" w:hAnsi="Palatino Linotype" w:cs="Tahoma"/>
                          <w:sz w:val="22"/>
                          <w:szCs w:val="22"/>
                        </w:rPr>
                        <w:t>Comisionada</w:t>
                      </w:r>
                    </w:p>
                    <w:p w14:paraId="06A10DE9" w14:textId="095DC9C2" w:rsidR="004502B1" w:rsidRPr="007516C8" w:rsidRDefault="004502B1" w:rsidP="00035017">
                      <w:pPr>
                        <w:jc w:val="center"/>
                        <w:rPr>
                          <w:rFonts w:ascii="Palatino Linotype" w:hAnsi="Palatino Linotype" w:cs="Tahoma"/>
                          <w:b/>
                          <w:sz w:val="22"/>
                          <w:szCs w:val="22"/>
                        </w:rPr>
                      </w:pPr>
                      <w:r w:rsidRPr="008F70FD">
                        <w:rPr>
                          <w:rFonts w:ascii="Palatino Linotype" w:hAnsi="Palatino Linotype" w:cs="Tahoma"/>
                          <w:b/>
                          <w:sz w:val="22"/>
                          <w:szCs w:val="22"/>
                        </w:rPr>
                        <w:t>(Rúbrica)</w:t>
                      </w:r>
                    </w:p>
                    <w:p w14:paraId="6B9F5851" w14:textId="77777777" w:rsidR="004502B1" w:rsidRPr="0080253B" w:rsidRDefault="004502B1" w:rsidP="00035017">
                      <w:pPr>
                        <w:jc w:val="center"/>
                        <w:rPr>
                          <w:rFonts w:ascii="Palatino Linotype" w:hAnsi="Palatino Linotype" w:cs="Tahoma"/>
                          <w:b/>
                          <w:sz w:val="22"/>
                          <w:szCs w:val="22"/>
                        </w:rPr>
                      </w:pPr>
                    </w:p>
                  </w:txbxContent>
                </v:textbox>
                <w10:wrap anchorx="margin"/>
              </v:shape>
            </w:pict>
          </mc:Fallback>
        </mc:AlternateContent>
      </w:r>
      <w:r w:rsidRPr="00AF6580">
        <w:rPr>
          <w:rFonts w:ascii="Palatino Linotype" w:hAnsi="Palatino Linotype" w:cs="Tahoma"/>
          <w:noProof/>
          <w:sz w:val="22"/>
          <w:szCs w:val="22"/>
          <w:lang w:val="es-MX" w:eastAsia="es-MX"/>
        </w:rPr>
        <mc:AlternateContent>
          <mc:Choice Requires="wps">
            <w:drawing>
              <wp:anchor distT="0" distB="0" distL="114300" distR="114300" simplePos="0" relativeHeight="251675648" behindDoc="0" locked="0" layoutInCell="1" allowOverlap="1" wp14:anchorId="6A1F604A" wp14:editId="50BDDC09">
                <wp:simplePos x="0" y="0"/>
                <wp:positionH relativeFrom="margin">
                  <wp:align>right</wp:align>
                </wp:positionH>
                <wp:positionV relativeFrom="paragraph">
                  <wp:posOffset>9525</wp:posOffset>
                </wp:positionV>
                <wp:extent cx="2800350" cy="942975"/>
                <wp:effectExtent l="0" t="0" r="19050" b="28575"/>
                <wp:wrapNone/>
                <wp:docPr id="35" name="Cuadro de texto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00350" cy="9429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00FC392" w14:textId="77777777" w:rsidR="004502B1" w:rsidRDefault="004502B1" w:rsidP="00035017">
                            <w:pPr>
                              <w:jc w:val="center"/>
                              <w:rPr>
                                <w:rFonts w:ascii="Palatino Linotype" w:hAnsi="Palatino Linotype" w:cs="Tahoma"/>
                                <w:b/>
                                <w:sz w:val="22"/>
                                <w:szCs w:val="22"/>
                              </w:rPr>
                            </w:pPr>
                          </w:p>
                          <w:p w14:paraId="5B0C0FDD" w14:textId="77777777" w:rsidR="004502B1" w:rsidRPr="007516C8" w:rsidRDefault="004502B1" w:rsidP="00035017">
                            <w:pPr>
                              <w:jc w:val="center"/>
                              <w:rPr>
                                <w:rFonts w:ascii="Palatino Linotype" w:hAnsi="Palatino Linotype" w:cs="Tahoma"/>
                                <w:b/>
                                <w:sz w:val="22"/>
                                <w:szCs w:val="22"/>
                              </w:rPr>
                            </w:pPr>
                            <w:r w:rsidRPr="007516C8">
                              <w:rPr>
                                <w:rFonts w:ascii="Palatino Linotype" w:hAnsi="Palatino Linotype" w:cs="Tahoma"/>
                                <w:b/>
                                <w:sz w:val="22"/>
                                <w:szCs w:val="22"/>
                              </w:rPr>
                              <w:t>José Guadalupe Luna Hernández</w:t>
                            </w:r>
                          </w:p>
                          <w:p w14:paraId="78C9759C" w14:textId="77777777" w:rsidR="004502B1" w:rsidRPr="00C0194E" w:rsidRDefault="004502B1" w:rsidP="00035017">
                            <w:pPr>
                              <w:jc w:val="center"/>
                              <w:rPr>
                                <w:rFonts w:ascii="Palatino Linotype" w:hAnsi="Palatino Linotype" w:cs="Tahoma"/>
                                <w:sz w:val="22"/>
                                <w:szCs w:val="22"/>
                              </w:rPr>
                            </w:pPr>
                            <w:r w:rsidRPr="00C0194E">
                              <w:rPr>
                                <w:rFonts w:ascii="Palatino Linotype" w:hAnsi="Palatino Linotype" w:cs="Tahoma"/>
                                <w:sz w:val="22"/>
                                <w:szCs w:val="22"/>
                              </w:rPr>
                              <w:t>Comisionado</w:t>
                            </w:r>
                          </w:p>
                          <w:p w14:paraId="637A56CF" w14:textId="77777777" w:rsidR="004502B1" w:rsidRPr="00671417" w:rsidRDefault="004502B1" w:rsidP="008F70FD">
                            <w:pPr>
                              <w:spacing w:line="276" w:lineRule="auto"/>
                              <w:jc w:val="center"/>
                              <w:rPr>
                                <w:rFonts w:ascii="Palatino Linotype" w:eastAsia="Calibri" w:hAnsi="Palatino Linotype" w:cs="Tahoma"/>
                                <w:b/>
                                <w:sz w:val="22"/>
                                <w:szCs w:val="24"/>
                              </w:rPr>
                            </w:pPr>
                            <w:r w:rsidRPr="00671417">
                              <w:rPr>
                                <w:rFonts w:ascii="Palatino Linotype" w:eastAsia="Calibri" w:hAnsi="Palatino Linotype" w:cs="Tahoma"/>
                                <w:b/>
                                <w:sz w:val="22"/>
                                <w:szCs w:val="24"/>
                              </w:rPr>
                              <w:t>(Rúbrica)</w:t>
                            </w:r>
                          </w:p>
                          <w:p w14:paraId="3B7231D8" w14:textId="77777777" w:rsidR="004502B1" w:rsidRPr="0080253B" w:rsidRDefault="004502B1" w:rsidP="00035017">
                            <w:pPr>
                              <w:jc w:val="center"/>
                              <w:rPr>
                                <w:rFonts w:ascii="Palatino Linotype" w:hAnsi="Palatino Linotype"/>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A1F604A" id="Cuadro de texto 35" o:spid="_x0000_s1028" type="#_x0000_t202" style="position:absolute;left:0;text-align:left;margin-left:169.3pt;margin-top:.75pt;width:220.5pt;height:74.25pt;z-index:2516756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" fillcolor="white [3201]" strokecolor="white [3212]" strokeweight=".5pt">
                <v:path arrowok="t"/>
                <v:textbox>
                  <w:txbxContent>
                    <w:p w14:paraId="700FC392" w14:textId="77777777" w:rsidR="004502B1" w:rsidRDefault="004502B1" w:rsidP="00035017">
                      <w:pPr>
                        <w:jc w:val="center"/>
                        <w:rPr>
                          <w:rFonts w:ascii="Palatino Linotype" w:hAnsi="Palatino Linotype" w:cs="Tahoma"/>
                          <w:b/>
                          <w:sz w:val="22"/>
                          <w:szCs w:val="22"/>
                        </w:rPr>
                      </w:pPr>
                    </w:p>
                    <w:p w14:paraId="5B0C0FDD" w14:textId="77777777" w:rsidR="004502B1" w:rsidRPr="007516C8" w:rsidRDefault="004502B1" w:rsidP="00035017">
                      <w:pPr>
                        <w:jc w:val="center"/>
                        <w:rPr>
                          <w:rFonts w:ascii="Palatino Linotype" w:hAnsi="Palatino Linotype" w:cs="Tahoma"/>
                          <w:b/>
                          <w:sz w:val="22"/>
                          <w:szCs w:val="22"/>
                        </w:rPr>
                      </w:pPr>
                      <w:r w:rsidRPr="007516C8">
                        <w:rPr>
                          <w:rFonts w:ascii="Palatino Linotype" w:hAnsi="Palatino Linotype" w:cs="Tahoma"/>
                          <w:b/>
                          <w:sz w:val="22"/>
                          <w:szCs w:val="22"/>
                        </w:rPr>
                        <w:t>José Guadalupe Luna Hernández</w:t>
                      </w:r>
                    </w:p>
                    <w:p w14:paraId="78C9759C" w14:textId="77777777" w:rsidR="004502B1" w:rsidRPr="00C0194E" w:rsidRDefault="004502B1" w:rsidP="00035017">
                      <w:pPr>
                        <w:jc w:val="center"/>
                        <w:rPr>
                          <w:rFonts w:ascii="Palatino Linotype" w:hAnsi="Palatino Linotype" w:cs="Tahoma"/>
                          <w:sz w:val="22"/>
                          <w:szCs w:val="22"/>
                        </w:rPr>
                      </w:pPr>
                      <w:r w:rsidRPr="00C0194E">
                        <w:rPr>
                          <w:rFonts w:ascii="Palatino Linotype" w:hAnsi="Palatino Linotype" w:cs="Tahoma"/>
                          <w:sz w:val="22"/>
                          <w:szCs w:val="22"/>
                        </w:rPr>
                        <w:t>Comisionado</w:t>
                      </w:r>
                    </w:p>
                    <w:p w14:paraId="637A56CF" w14:textId="77777777" w:rsidR="004502B1" w:rsidRPr="00671417" w:rsidRDefault="004502B1" w:rsidP="008F70FD">
                      <w:pPr>
                        <w:spacing w:line="276" w:lineRule="auto"/>
                        <w:jc w:val="center"/>
                        <w:rPr>
                          <w:rFonts w:ascii="Palatino Linotype" w:eastAsia="Calibri" w:hAnsi="Palatino Linotype" w:cs="Tahoma"/>
                          <w:b/>
                          <w:sz w:val="22"/>
                          <w:szCs w:val="24"/>
                        </w:rPr>
                      </w:pPr>
                      <w:r w:rsidRPr="00671417">
                        <w:rPr>
                          <w:rFonts w:ascii="Palatino Linotype" w:eastAsia="Calibri" w:hAnsi="Palatino Linotype" w:cs="Tahoma"/>
                          <w:b/>
                          <w:sz w:val="22"/>
                          <w:szCs w:val="24"/>
                        </w:rPr>
                        <w:t>(Rúbrica)</w:t>
                      </w:r>
                    </w:p>
                    <w:p w14:paraId="3B7231D8" w14:textId="77777777" w:rsidR="004502B1" w:rsidRPr="0080253B" w:rsidRDefault="004502B1" w:rsidP="00035017">
                      <w:pPr>
                        <w:jc w:val="center"/>
                        <w:rPr>
                          <w:rFonts w:ascii="Palatino Linotype" w:hAnsi="Palatino Linotype"/>
                          <w:sz w:val="22"/>
                          <w:szCs w:val="22"/>
                        </w:rPr>
                      </w:pPr>
                    </w:p>
                  </w:txbxContent>
                </v:textbox>
                <w10:wrap anchorx="margin"/>
              </v:shape>
            </w:pict>
          </mc:Fallback>
        </mc:AlternateContent>
      </w:r>
    </w:p>
    <w:p w14:paraId="4F90B696" w14:textId="77777777" w:rsidR="00035017" w:rsidRPr="00AF6580" w:rsidRDefault="00035017" w:rsidP="00671BFE">
      <w:pPr>
        <w:spacing w:line="360" w:lineRule="auto"/>
        <w:jc w:val="both"/>
        <w:rPr>
          <w:rFonts w:ascii="Palatino Linotype" w:hAnsi="Palatino Linotype" w:cs="Tahoma"/>
          <w:b/>
          <w:sz w:val="22"/>
          <w:szCs w:val="22"/>
          <w:lang w:val="es-MX"/>
        </w:rPr>
      </w:pPr>
    </w:p>
    <w:p w14:paraId="7DB97F71" w14:textId="77777777" w:rsidR="00035017" w:rsidRPr="00AF6580" w:rsidRDefault="00035017" w:rsidP="00671BFE">
      <w:pPr>
        <w:spacing w:line="360" w:lineRule="auto"/>
        <w:jc w:val="both"/>
        <w:rPr>
          <w:rFonts w:ascii="Palatino Linotype" w:hAnsi="Palatino Linotype" w:cs="Tahoma"/>
          <w:b/>
          <w:sz w:val="22"/>
          <w:szCs w:val="22"/>
          <w:lang w:val="es-MX"/>
        </w:rPr>
      </w:pPr>
    </w:p>
    <w:p w14:paraId="540B7BA2" w14:textId="77777777" w:rsidR="00035017" w:rsidRPr="00AF6580" w:rsidRDefault="00035017" w:rsidP="00671BFE">
      <w:pPr>
        <w:spacing w:line="360" w:lineRule="auto"/>
        <w:jc w:val="both"/>
        <w:rPr>
          <w:rFonts w:ascii="Palatino Linotype" w:hAnsi="Palatino Linotype" w:cs="Tahoma"/>
          <w:b/>
          <w:sz w:val="22"/>
          <w:szCs w:val="22"/>
          <w:lang w:val="es-MX"/>
        </w:rPr>
      </w:pPr>
    </w:p>
    <w:p w14:paraId="5792D396" w14:textId="69BA4F77" w:rsidR="00035017" w:rsidRDefault="00035017" w:rsidP="00671BFE">
      <w:pPr>
        <w:spacing w:line="360" w:lineRule="auto"/>
        <w:jc w:val="both"/>
        <w:rPr>
          <w:rFonts w:ascii="Palatino Linotype" w:hAnsi="Palatino Linotype" w:cs="Tahoma"/>
          <w:b/>
          <w:sz w:val="22"/>
          <w:szCs w:val="22"/>
          <w:lang w:val="es-MX"/>
        </w:rPr>
      </w:pPr>
    </w:p>
    <w:p w14:paraId="2B8764D8" w14:textId="0EEA77C8" w:rsidR="00C0194E" w:rsidRDefault="00C0194E" w:rsidP="00671BFE">
      <w:pPr>
        <w:spacing w:line="360" w:lineRule="auto"/>
        <w:jc w:val="both"/>
        <w:rPr>
          <w:rFonts w:ascii="Palatino Linotype" w:hAnsi="Palatino Linotype" w:cs="Tahoma"/>
          <w:b/>
          <w:sz w:val="22"/>
          <w:szCs w:val="22"/>
          <w:lang w:val="es-MX"/>
        </w:rPr>
      </w:pPr>
    </w:p>
    <w:p w14:paraId="5401EB41" w14:textId="77777777" w:rsidR="00C0194E" w:rsidRPr="00AF6580" w:rsidRDefault="00C0194E" w:rsidP="00671BFE">
      <w:pPr>
        <w:spacing w:line="360" w:lineRule="auto"/>
        <w:jc w:val="both"/>
        <w:rPr>
          <w:rFonts w:ascii="Palatino Linotype" w:hAnsi="Palatino Linotype" w:cs="Tahoma"/>
          <w:b/>
          <w:sz w:val="22"/>
          <w:szCs w:val="22"/>
          <w:lang w:val="es-MX"/>
        </w:rPr>
      </w:pPr>
    </w:p>
    <w:p w14:paraId="36CC0440" w14:textId="586DCEEE" w:rsidR="00035017" w:rsidRPr="00AF6580" w:rsidRDefault="00D147D5" w:rsidP="00671BFE">
      <w:pPr>
        <w:spacing w:line="360" w:lineRule="auto"/>
        <w:jc w:val="both"/>
        <w:rPr>
          <w:rFonts w:ascii="Palatino Linotype" w:hAnsi="Palatino Linotype" w:cs="Tahoma"/>
          <w:sz w:val="22"/>
          <w:szCs w:val="22"/>
          <w:lang w:val="es-MX"/>
        </w:rPr>
      </w:pPr>
      <w:r w:rsidRPr="00AF6580">
        <w:rPr>
          <w:rFonts w:ascii="Palatino Linotype" w:hAnsi="Palatino Linotype" w:cs="Tahoma"/>
          <w:noProof/>
          <w:sz w:val="22"/>
          <w:szCs w:val="22"/>
          <w:lang w:val="es-MX" w:eastAsia="es-MX"/>
        </w:rPr>
        <mc:AlternateContent>
          <mc:Choice Requires="wps">
            <w:drawing>
              <wp:anchor distT="0" distB="0" distL="114300" distR="114300" simplePos="0" relativeHeight="251678720" behindDoc="0" locked="0" layoutInCell="1" allowOverlap="1" wp14:anchorId="1EAF275A" wp14:editId="5A5DF0E0">
                <wp:simplePos x="0" y="0"/>
                <wp:positionH relativeFrom="margin">
                  <wp:posOffset>3182620</wp:posOffset>
                </wp:positionH>
                <wp:positionV relativeFrom="paragraph">
                  <wp:posOffset>50165</wp:posOffset>
                </wp:positionV>
                <wp:extent cx="2276475" cy="962025"/>
                <wp:effectExtent l="0" t="0" r="28575" b="28575"/>
                <wp:wrapNone/>
                <wp:docPr id="5" name="Cuadro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76475" cy="9620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1A817ED" w14:textId="77777777" w:rsidR="004502B1" w:rsidRDefault="004502B1" w:rsidP="00035017">
                            <w:pPr>
                              <w:jc w:val="center"/>
                              <w:rPr>
                                <w:rFonts w:ascii="Palatino Linotype" w:hAnsi="Palatino Linotype" w:cs="Tahoma"/>
                                <w:b/>
                                <w:sz w:val="22"/>
                                <w:szCs w:val="22"/>
                                <w:lang w:val="es-MX"/>
                              </w:rPr>
                            </w:pPr>
                          </w:p>
                          <w:p w14:paraId="26EEEF5B" w14:textId="77777777" w:rsidR="004502B1" w:rsidRPr="007516C8" w:rsidRDefault="004502B1" w:rsidP="00035017">
                            <w:pPr>
                              <w:jc w:val="center"/>
                              <w:rPr>
                                <w:rFonts w:ascii="Palatino Linotype" w:hAnsi="Palatino Linotype" w:cs="Tahoma"/>
                                <w:b/>
                                <w:sz w:val="22"/>
                                <w:szCs w:val="22"/>
                              </w:rPr>
                            </w:pPr>
                            <w:r w:rsidRPr="007516C8">
                              <w:rPr>
                                <w:rFonts w:ascii="Palatino Linotype" w:hAnsi="Palatino Linotype" w:cs="Tahoma"/>
                                <w:b/>
                                <w:sz w:val="22"/>
                                <w:szCs w:val="22"/>
                                <w:lang w:val="es-MX"/>
                              </w:rPr>
                              <w:t>Luis Gustavo Parra Noriega</w:t>
                            </w:r>
                          </w:p>
                          <w:p w14:paraId="37613F44" w14:textId="77777777" w:rsidR="004502B1" w:rsidRPr="00C0194E" w:rsidRDefault="004502B1" w:rsidP="00035017">
                            <w:pPr>
                              <w:jc w:val="center"/>
                              <w:rPr>
                                <w:rFonts w:ascii="Palatino Linotype" w:hAnsi="Palatino Linotype" w:cs="Tahoma"/>
                                <w:sz w:val="22"/>
                                <w:szCs w:val="22"/>
                              </w:rPr>
                            </w:pPr>
                            <w:r w:rsidRPr="00C0194E">
                              <w:rPr>
                                <w:rFonts w:ascii="Palatino Linotype" w:hAnsi="Palatino Linotype" w:cs="Tahoma"/>
                                <w:sz w:val="22"/>
                                <w:szCs w:val="22"/>
                              </w:rPr>
                              <w:t>Comisionado</w:t>
                            </w:r>
                          </w:p>
                          <w:p w14:paraId="28C4D8F0" w14:textId="04E9D045" w:rsidR="004502B1" w:rsidRPr="007516C8" w:rsidRDefault="004502B1" w:rsidP="00035017">
                            <w:pPr>
                              <w:jc w:val="center"/>
                              <w:rPr>
                                <w:rFonts w:ascii="Palatino Linotype" w:hAnsi="Palatino Linotype"/>
                                <w:b/>
                                <w:sz w:val="22"/>
                                <w:szCs w:val="22"/>
                              </w:rPr>
                            </w:pPr>
                            <w:r w:rsidRPr="008F70FD">
                              <w:rPr>
                                <w:rFonts w:ascii="Palatino Linotype" w:hAnsi="Palatino Linotype"/>
                                <w:b/>
                                <w:sz w:val="22"/>
                                <w:szCs w:val="22"/>
                              </w:rPr>
                              <w:t>(Rúbrica)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EAF275A" id="Cuadro de texto 9" o:spid="_x0000_s1029" type="#_x0000_t202" style="position:absolute;left:0;text-align:left;margin-left:250.6pt;margin-top:3.95pt;width:179.25pt;height:75.7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" fillcolor="white [3201]" strokecolor="white [3212]" strokeweight=".5pt">
                <v:path arrowok="t"/>
                <v:textbox>
                  <w:txbxContent>
                    <w:p w14:paraId="21A817ED" w14:textId="77777777" w:rsidR="004502B1" w:rsidRDefault="004502B1" w:rsidP="00035017">
                      <w:pPr>
                        <w:jc w:val="center"/>
                        <w:rPr>
                          <w:rFonts w:ascii="Palatino Linotype" w:hAnsi="Palatino Linotype" w:cs="Tahoma"/>
                          <w:b/>
                          <w:sz w:val="22"/>
                          <w:szCs w:val="22"/>
                          <w:lang w:val="es-MX"/>
                        </w:rPr>
                      </w:pPr>
                    </w:p>
                    <w:p w14:paraId="26EEEF5B" w14:textId="77777777" w:rsidR="004502B1" w:rsidRPr="007516C8" w:rsidRDefault="004502B1" w:rsidP="00035017">
                      <w:pPr>
                        <w:jc w:val="center"/>
                        <w:rPr>
                          <w:rFonts w:ascii="Palatino Linotype" w:hAnsi="Palatino Linotype" w:cs="Tahoma"/>
                          <w:b/>
                          <w:sz w:val="22"/>
                          <w:szCs w:val="22"/>
                        </w:rPr>
                      </w:pPr>
                      <w:r w:rsidRPr="007516C8">
                        <w:rPr>
                          <w:rFonts w:ascii="Palatino Linotype" w:hAnsi="Palatino Linotype" w:cs="Tahoma"/>
                          <w:b/>
                          <w:sz w:val="22"/>
                          <w:szCs w:val="22"/>
                          <w:lang w:val="es-MX"/>
                        </w:rPr>
                        <w:t>Luis Gustavo Parra Noriega</w:t>
                      </w:r>
                    </w:p>
                    <w:p w14:paraId="37613F44" w14:textId="77777777" w:rsidR="004502B1" w:rsidRPr="00C0194E" w:rsidRDefault="004502B1" w:rsidP="00035017">
                      <w:pPr>
                        <w:jc w:val="center"/>
                        <w:rPr>
                          <w:rFonts w:ascii="Palatino Linotype" w:hAnsi="Palatino Linotype" w:cs="Tahoma"/>
                          <w:sz w:val="22"/>
                          <w:szCs w:val="22"/>
                        </w:rPr>
                      </w:pPr>
                      <w:r w:rsidRPr="00C0194E">
                        <w:rPr>
                          <w:rFonts w:ascii="Palatino Linotype" w:hAnsi="Palatino Linotype" w:cs="Tahoma"/>
                          <w:sz w:val="22"/>
                          <w:szCs w:val="22"/>
                        </w:rPr>
                        <w:t>Comisionado</w:t>
                      </w:r>
                    </w:p>
                    <w:p w14:paraId="28C4D8F0" w14:textId="04E9D045" w:rsidR="004502B1" w:rsidRPr="007516C8" w:rsidRDefault="004502B1" w:rsidP="00035017">
                      <w:pPr>
                        <w:jc w:val="center"/>
                        <w:rPr>
                          <w:rFonts w:ascii="Palatino Linotype" w:hAnsi="Palatino Linotype"/>
                          <w:b/>
                          <w:sz w:val="22"/>
                          <w:szCs w:val="22"/>
                        </w:rPr>
                      </w:pPr>
                      <w:r w:rsidRPr="008F70FD">
                        <w:rPr>
                          <w:rFonts w:ascii="Palatino Linotype" w:hAnsi="Palatino Linotype"/>
                          <w:b/>
                          <w:sz w:val="22"/>
                          <w:szCs w:val="22"/>
                        </w:rPr>
                        <w:t>(Rúbrica)</w:t>
                      </w:r>
                    </w:p>
                  </w:txbxContent>
                </v:textbox>
                <w10:wrap anchorx="margin"/>
              </v:shape>
            </w:pict>
          </mc:Fallback>
        </mc:AlternateContent>
      </w:r>
      <w:r w:rsidRPr="00AF6580">
        <w:rPr>
          <w:rFonts w:ascii="Palatino Linotype" w:hAnsi="Palatino Linotype" w:cs="Tahoma"/>
          <w:noProof/>
          <w:sz w:val="22"/>
          <w:szCs w:val="22"/>
          <w:lang w:val="es-MX" w:eastAsia="es-MX"/>
        </w:rPr>
        <mc:AlternateContent>
          <mc:Choice Requires="wps">
            <w:drawing>
              <wp:anchor distT="0" distB="0" distL="114300" distR="114300" simplePos="0" relativeHeight="251677696" behindDoc="0" locked="0" layoutInCell="1" allowOverlap="1" wp14:anchorId="5B7125D4" wp14:editId="07A86192">
                <wp:simplePos x="0" y="0"/>
                <wp:positionH relativeFrom="margin">
                  <wp:align>left</wp:align>
                </wp:positionH>
                <wp:positionV relativeFrom="paragraph">
                  <wp:posOffset>8890</wp:posOffset>
                </wp:positionV>
                <wp:extent cx="2133600" cy="1009650"/>
                <wp:effectExtent l="0" t="0" r="19050" b="19050"/>
                <wp:wrapNone/>
                <wp:docPr id="3" name="Cuadro de texto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3600" cy="10096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0481F6DB" w14:textId="77777777" w:rsidR="004502B1" w:rsidRDefault="004502B1" w:rsidP="00035017">
                            <w:pPr>
                              <w:jc w:val="center"/>
                              <w:rPr>
                                <w:rFonts w:ascii="Palatino Linotype" w:hAnsi="Palatino Linotype" w:cs="Tahoma"/>
                                <w:b/>
                                <w:sz w:val="22"/>
                                <w:szCs w:val="22"/>
                              </w:rPr>
                            </w:pPr>
                          </w:p>
                          <w:p w14:paraId="22C342BC" w14:textId="77777777" w:rsidR="004502B1" w:rsidRPr="007516C8" w:rsidRDefault="004502B1" w:rsidP="00035017">
                            <w:pPr>
                              <w:jc w:val="center"/>
                              <w:rPr>
                                <w:rFonts w:ascii="Palatino Linotype" w:hAnsi="Palatino Linotype" w:cs="Tahoma"/>
                                <w:b/>
                                <w:sz w:val="22"/>
                                <w:szCs w:val="22"/>
                              </w:rPr>
                            </w:pPr>
                            <w:r w:rsidRPr="007516C8">
                              <w:rPr>
                                <w:rFonts w:ascii="Palatino Linotype" w:hAnsi="Palatino Linotype" w:cs="Tahoma"/>
                                <w:b/>
                                <w:sz w:val="22"/>
                                <w:szCs w:val="22"/>
                              </w:rPr>
                              <w:t>Javier Martínez Cruz</w:t>
                            </w:r>
                          </w:p>
                          <w:p w14:paraId="37E3EE14" w14:textId="77777777" w:rsidR="004502B1" w:rsidRPr="00C0194E" w:rsidRDefault="004502B1" w:rsidP="00035017">
                            <w:pPr>
                              <w:jc w:val="center"/>
                              <w:rPr>
                                <w:rFonts w:ascii="Palatino Linotype" w:hAnsi="Palatino Linotype" w:cs="Tahoma"/>
                                <w:sz w:val="22"/>
                                <w:szCs w:val="22"/>
                              </w:rPr>
                            </w:pPr>
                            <w:r w:rsidRPr="00C0194E">
                              <w:rPr>
                                <w:rFonts w:ascii="Palatino Linotype" w:hAnsi="Palatino Linotype" w:cs="Tahoma"/>
                                <w:sz w:val="22"/>
                                <w:szCs w:val="22"/>
                              </w:rPr>
                              <w:t>Comisionado</w:t>
                            </w:r>
                          </w:p>
                          <w:p w14:paraId="3E314F8E" w14:textId="44DC3CA6" w:rsidR="004502B1" w:rsidRPr="007516C8" w:rsidRDefault="004502B1" w:rsidP="00035017">
                            <w:pPr>
                              <w:jc w:val="center"/>
                              <w:rPr>
                                <w:rFonts w:ascii="Palatino Linotype" w:hAnsi="Palatino Linotype"/>
                                <w:b/>
                                <w:sz w:val="22"/>
                                <w:szCs w:val="22"/>
                              </w:rPr>
                            </w:pPr>
                            <w:r w:rsidRPr="008F70FD">
                              <w:rPr>
                                <w:rFonts w:ascii="Palatino Linotype" w:hAnsi="Palatino Linotype"/>
                                <w:b/>
                                <w:sz w:val="22"/>
                                <w:szCs w:val="22"/>
                              </w:rPr>
                              <w:t>(Rúbrica)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B7125D4" id="Cuadro de texto 8" o:spid="_x0000_s1030" type="#_x0000_t202" style="position:absolute;left:0;text-align:left;margin-left:0;margin-top:.7pt;width:168pt;height:79.5pt;z-index:2516776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" fillcolor="white [3201]" strokecolor="white [3212]" strokeweight=".5pt">
                <v:path arrowok="t"/>
                <v:textbox>
                  <w:txbxContent>
                    <w:p w14:paraId="0481F6DB" w14:textId="77777777" w:rsidR="004502B1" w:rsidRDefault="004502B1" w:rsidP="00035017">
                      <w:pPr>
                        <w:jc w:val="center"/>
                        <w:rPr>
                          <w:rFonts w:ascii="Palatino Linotype" w:hAnsi="Palatino Linotype" w:cs="Tahoma"/>
                          <w:b/>
                          <w:sz w:val="22"/>
                          <w:szCs w:val="22"/>
                        </w:rPr>
                      </w:pPr>
                    </w:p>
                    <w:p w14:paraId="22C342BC" w14:textId="77777777" w:rsidR="004502B1" w:rsidRPr="007516C8" w:rsidRDefault="004502B1" w:rsidP="00035017">
                      <w:pPr>
                        <w:jc w:val="center"/>
                        <w:rPr>
                          <w:rFonts w:ascii="Palatino Linotype" w:hAnsi="Palatino Linotype" w:cs="Tahoma"/>
                          <w:b/>
                          <w:sz w:val="22"/>
                          <w:szCs w:val="22"/>
                        </w:rPr>
                      </w:pPr>
                      <w:r w:rsidRPr="007516C8">
                        <w:rPr>
                          <w:rFonts w:ascii="Palatino Linotype" w:hAnsi="Palatino Linotype" w:cs="Tahoma"/>
                          <w:b/>
                          <w:sz w:val="22"/>
                          <w:szCs w:val="22"/>
                        </w:rPr>
                        <w:t>Javier Martínez Cruz</w:t>
                      </w:r>
                    </w:p>
                    <w:p w14:paraId="37E3EE14" w14:textId="77777777" w:rsidR="004502B1" w:rsidRPr="00C0194E" w:rsidRDefault="004502B1" w:rsidP="00035017">
                      <w:pPr>
                        <w:jc w:val="center"/>
                        <w:rPr>
                          <w:rFonts w:ascii="Palatino Linotype" w:hAnsi="Palatino Linotype" w:cs="Tahoma"/>
                          <w:sz w:val="22"/>
                          <w:szCs w:val="22"/>
                        </w:rPr>
                      </w:pPr>
                      <w:r w:rsidRPr="00C0194E">
                        <w:rPr>
                          <w:rFonts w:ascii="Palatino Linotype" w:hAnsi="Palatino Linotype" w:cs="Tahoma"/>
                          <w:sz w:val="22"/>
                          <w:szCs w:val="22"/>
                        </w:rPr>
                        <w:t>Comisionado</w:t>
                      </w:r>
                    </w:p>
                    <w:p w14:paraId="3E314F8E" w14:textId="44DC3CA6" w:rsidR="004502B1" w:rsidRPr="007516C8" w:rsidRDefault="004502B1" w:rsidP="00035017">
                      <w:pPr>
                        <w:jc w:val="center"/>
                        <w:rPr>
                          <w:rFonts w:ascii="Palatino Linotype" w:hAnsi="Palatino Linotype"/>
                          <w:b/>
                          <w:sz w:val="22"/>
                          <w:szCs w:val="22"/>
                        </w:rPr>
                      </w:pPr>
                      <w:r w:rsidRPr="008F70FD">
                        <w:rPr>
                          <w:rFonts w:ascii="Palatino Linotype" w:hAnsi="Palatino Linotype"/>
                          <w:b/>
                          <w:sz w:val="22"/>
                          <w:szCs w:val="22"/>
                        </w:rPr>
                        <w:t>(Rúbrica)</w:t>
                      </w:r>
                      <w:bookmarkStart w:id="1" w:name="_GoBack"/>
                      <w:bookmarkEnd w:id="1"/>
                    </w:p>
                  </w:txbxContent>
                </v:textbox>
                <w10:wrap anchorx="margin"/>
              </v:shape>
            </w:pict>
          </mc:Fallback>
        </mc:AlternateContent>
      </w:r>
    </w:p>
    <w:p w14:paraId="4BCBCE29" w14:textId="77777777" w:rsidR="00035017" w:rsidRPr="00AF6580" w:rsidRDefault="00035017" w:rsidP="00671BFE">
      <w:pPr>
        <w:spacing w:line="360" w:lineRule="auto"/>
        <w:jc w:val="both"/>
        <w:rPr>
          <w:rFonts w:ascii="Palatino Linotype" w:hAnsi="Palatino Linotype" w:cs="Tahoma"/>
          <w:sz w:val="22"/>
          <w:szCs w:val="22"/>
          <w:lang w:val="es-MX"/>
        </w:rPr>
      </w:pPr>
    </w:p>
    <w:p w14:paraId="64B0DC99" w14:textId="77777777" w:rsidR="00035017" w:rsidRPr="00AF6580" w:rsidRDefault="00035017" w:rsidP="00671BFE">
      <w:pPr>
        <w:spacing w:line="360" w:lineRule="auto"/>
        <w:jc w:val="both"/>
        <w:rPr>
          <w:rFonts w:ascii="Palatino Linotype" w:hAnsi="Palatino Linotype" w:cs="Tahoma"/>
          <w:sz w:val="22"/>
          <w:szCs w:val="22"/>
          <w:lang w:val="es-MX"/>
        </w:rPr>
      </w:pPr>
    </w:p>
    <w:p w14:paraId="700BD463" w14:textId="77777777" w:rsidR="00035017" w:rsidRPr="00AF6580" w:rsidRDefault="00035017" w:rsidP="00671BFE">
      <w:pPr>
        <w:spacing w:line="360" w:lineRule="auto"/>
        <w:jc w:val="both"/>
        <w:rPr>
          <w:rFonts w:ascii="Palatino Linotype" w:hAnsi="Palatino Linotype" w:cs="Tahoma"/>
          <w:sz w:val="22"/>
          <w:szCs w:val="22"/>
          <w:lang w:val="es-MX"/>
        </w:rPr>
      </w:pPr>
    </w:p>
    <w:p w14:paraId="5B541446" w14:textId="032C2306" w:rsidR="00035017" w:rsidRPr="00AF6580" w:rsidRDefault="00035017" w:rsidP="00671BFE">
      <w:pPr>
        <w:spacing w:line="360" w:lineRule="auto"/>
        <w:jc w:val="both"/>
        <w:rPr>
          <w:rFonts w:ascii="Palatino Linotype" w:hAnsi="Palatino Linotype" w:cs="Tahoma"/>
          <w:sz w:val="22"/>
          <w:szCs w:val="22"/>
          <w:lang w:val="es-MX"/>
        </w:rPr>
      </w:pPr>
      <w:r w:rsidRPr="00AF6580">
        <w:rPr>
          <w:rFonts w:ascii="Palatino Linotype" w:hAnsi="Palatino Linotype" w:cs="Tahoma"/>
          <w:noProof/>
          <w:sz w:val="22"/>
          <w:szCs w:val="22"/>
          <w:lang w:val="es-MX" w:eastAsia="es-MX"/>
        </w:rPr>
        <mc:AlternateContent>
          <mc:Choice Requires="wps">
            <w:drawing>
              <wp:anchor distT="0" distB="0" distL="114300" distR="114300" simplePos="0" relativeHeight="251676672" behindDoc="0" locked="0" layoutInCell="1" allowOverlap="1" wp14:anchorId="0D6D8326" wp14:editId="2115D304">
                <wp:simplePos x="0" y="0"/>
                <wp:positionH relativeFrom="page">
                  <wp:align>center</wp:align>
                </wp:positionH>
                <wp:positionV relativeFrom="paragraph">
                  <wp:posOffset>203200</wp:posOffset>
                </wp:positionV>
                <wp:extent cx="3152775" cy="1066800"/>
                <wp:effectExtent l="0" t="0" r="28575" b="19050"/>
                <wp:wrapNone/>
                <wp:docPr id="24" name="Cuadro de texto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52775" cy="10668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60EEB401" w14:textId="77777777" w:rsidR="004502B1" w:rsidRDefault="004502B1" w:rsidP="00035017">
                            <w:pPr>
                              <w:jc w:val="center"/>
                              <w:rPr>
                                <w:rFonts w:ascii="Palatino Linotype" w:hAnsi="Palatino Linotype" w:cs="Tahoma"/>
                                <w:b/>
                                <w:sz w:val="22"/>
                                <w:szCs w:val="22"/>
                              </w:rPr>
                            </w:pPr>
                          </w:p>
                          <w:p w14:paraId="407C77D5" w14:textId="77777777" w:rsidR="004502B1" w:rsidRDefault="004502B1" w:rsidP="00035017">
                            <w:pPr>
                              <w:jc w:val="center"/>
                              <w:rPr>
                                <w:rFonts w:ascii="Palatino Linotype" w:hAnsi="Palatino Linotype" w:cs="Tahoma"/>
                                <w:b/>
                                <w:sz w:val="22"/>
                                <w:szCs w:val="22"/>
                              </w:rPr>
                            </w:pPr>
                          </w:p>
                          <w:p w14:paraId="04C5CFB5" w14:textId="77777777" w:rsidR="004502B1" w:rsidRPr="007516C8" w:rsidRDefault="004502B1" w:rsidP="00035017">
                            <w:pPr>
                              <w:jc w:val="center"/>
                              <w:rPr>
                                <w:rFonts w:ascii="Palatino Linotype" w:hAnsi="Palatino Linotype" w:cs="Tahoma"/>
                                <w:b/>
                                <w:sz w:val="22"/>
                                <w:szCs w:val="22"/>
                              </w:rPr>
                            </w:pPr>
                            <w:r w:rsidRPr="007516C8">
                              <w:rPr>
                                <w:rFonts w:ascii="Palatino Linotype" w:hAnsi="Palatino Linotype" w:cs="Tahoma"/>
                                <w:b/>
                                <w:sz w:val="22"/>
                                <w:szCs w:val="22"/>
                              </w:rPr>
                              <w:t>Alexis Tapia Ramírez</w:t>
                            </w:r>
                          </w:p>
                          <w:p w14:paraId="33BE136B" w14:textId="77777777" w:rsidR="004502B1" w:rsidRPr="00C0194E" w:rsidRDefault="004502B1" w:rsidP="00035017">
                            <w:pPr>
                              <w:jc w:val="center"/>
                              <w:rPr>
                                <w:rFonts w:ascii="Palatino Linotype" w:hAnsi="Palatino Linotype" w:cs="Tahoma"/>
                                <w:sz w:val="22"/>
                                <w:szCs w:val="22"/>
                              </w:rPr>
                            </w:pPr>
                            <w:r w:rsidRPr="00C0194E">
                              <w:rPr>
                                <w:rFonts w:ascii="Palatino Linotype" w:hAnsi="Palatino Linotype" w:cs="Tahoma"/>
                                <w:sz w:val="22"/>
                                <w:szCs w:val="22"/>
                              </w:rPr>
                              <w:t xml:space="preserve">Secretario Técnico del Pleno </w:t>
                            </w:r>
                          </w:p>
                          <w:p w14:paraId="5E0ECCF4" w14:textId="0CF1541D" w:rsidR="004502B1" w:rsidRPr="0080253B" w:rsidRDefault="004502B1" w:rsidP="00035017">
                            <w:pPr>
                              <w:jc w:val="center"/>
                              <w:rPr>
                                <w:rFonts w:ascii="Palatino Linotype" w:hAnsi="Palatino Linotype"/>
                                <w:b/>
                                <w:sz w:val="24"/>
                                <w:szCs w:val="24"/>
                              </w:rPr>
                            </w:pPr>
                            <w:r w:rsidRPr="008F70FD">
                              <w:rPr>
                                <w:rFonts w:ascii="Palatino Linotype" w:hAnsi="Palatino Linotype"/>
                                <w:b/>
                                <w:sz w:val="24"/>
                                <w:szCs w:val="24"/>
                              </w:rPr>
                              <w:t>(Rúbrica)</w:t>
                            </w:r>
                          </w:p>
                          <w:p w14:paraId="78D99670" w14:textId="77777777" w:rsidR="004502B1" w:rsidRPr="00EF2FC0" w:rsidRDefault="004502B1" w:rsidP="00035017">
                            <w:pPr>
                              <w:jc w:val="center"/>
                              <w:rPr>
                                <w:rFonts w:ascii="Palatino Linotype" w:hAnsi="Palatino Linotype"/>
                                <w:sz w:val="24"/>
                                <w:szCs w:val="24"/>
                              </w:rPr>
                            </w:pPr>
                          </w:p>
                          <w:p w14:paraId="4E6D32CF" w14:textId="77777777" w:rsidR="004502B1" w:rsidRDefault="004502B1" w:rsidP="0003501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D6D8326" id="Cuadro de texto 24" o:spid="_x0000_s1031" type="#_x0000_t202" style="position:absolute;left:0;text-align:left;margin-left:0;margin-top:16pt;width:248.25pt;height:84pt;z-index:25167667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" fillcolor="white [3201]" strokecolor="white [3212]" strokeweight=".5pt">
                <v:path arrowok="t"/>
                <v:textbox>
                  <w:txbxContent>
                    <w:p w14:paraId="60EEB401" w14:textId="77777777" w:rsidR="004502B1" w:rsidRDefault="004502B1" w:rsidP="00035017">
                      <w:pPr>
                        <w:jc w:val="center"/>
                        <w:rPr>
                          <w:rFonts w:ascii="Palatino Linotype" w:hAnsi="Palatino Linotype" w:cs="Tahoma"/>
                          <w:b/>
                          <w:sz w:val="22"/>
                          <w:szCs w:val="22"/>
                        </w:rPr>
                      </w:pPr>
                    </w:p>
                    <w:p w14:paraId="407C77D5" w14:textId="77777777" w:rsidR="004502B1" w:rsidRDefault="004502B1" w:rsidP="00035017">
                      <w:pPr>
                        <w:jc w:val="center"/>
                        <w:rPr>
                          <w:rFonts w:ascii="Palatino Linotype" w:hAnsi="Palatino Linotype" w:cs="Tahoma"/>
                          <w:b/>
                          <w:sz w:val="22"/>
                          <w:szCs w:val="22"/>
                        </w:rPr>
                      </w:pPr>
                    </w:p>
                    <w:p w14:paraId="04C5CFB5" w14:textId="77777777" w:rsidR="004502B1" w:rsidRPr="007516C8" w:rsidRDefault="004502B1" w:rsidP="00035017">
                      <w:pPr>
                        <w:jc w:val="center"/>
                        <w:rPr>
                          <w:rFonts w:ascii="Palatino Linotype" w:hAnsi="Palatino Linotype" w:cs="Tahoma"/>
                          <w:b/>
                          <w:sz w:val="22"/>
                          <w:szCs w:val="22"/>
                        </w:rPr>
                      </w:pPr>
                      <w:r w:rsidRPr="007516C8">
                        <w:rPr>
                          <w:rFonts w:ascii="Palatino Linotype" w:hAnsi="Palatino Linotype" w:cs="Tahoma"/>
                          <w:b/>
                          <w:sz w:val="22"/>
                          <w:szCs w:val="22"/>
                        </w:rPr>
                        <w:t>Alexis Tapia Ramírez</w:t>
                      </w:r>
                    </w:p>
                    <w:p w14:paraId="33BE136B" w14:textId="77777777" w:rsidR="004502B1" w:rsidRPr="00C0194E" w:rsidRDefault="004502B1" w:rsidP="00035017">
                      <w:pPr>
                        <w:jc w:val="center"/>
                        <w:rPr>
                          <w:rFonts w:ascii="Palatino Linotype" w:hAnsi="Palatino Linotype" w:cs="Tahoma"/>
                          <w:sz w:val="22"/>
                          <w:szCs w:val="22"/>
                        </w:rPr>
                      </w:pPr>
                      <w:r w:rsidRPr="00C0194E">
                        <w:rPr>
                          <w:rFonts w:ascii="Palatino Linotype" w:hAnsi="Palatino Linotype" w:cs="Tahoma"/>
                          <w:sz w:val="22"/>
                          <w:szCs w:val="22"/>
                        </w:rPr>
                        <w:t xml:space="preserve">Secretario Técnico del Pleno </w:t>
                      </w:r>
                    </w:p>
                    <w:p w14:paraId="5E0ECCF4" w14:textId="0CF1541D" w:rsidR="004502B1" w:rsidRPr="0080253B" w:rsidRDefault="004502B1" w:rsidP="00035017">
                      <w:pPr>
                        <w:jc w:val="center"/>
                        <w:rPr>
                          <w:rFonts w:ascii="Palatino Linotype" w:hAnsi="Palatino Linotype"/>
                          <w:b/>
                          <w:sz w:val="24"/>
                          <w:szCs w:val="24"/>
                        </w:rPr>
                      </w:pPr>
                      <w:r w:rsidRPr="008F70FD">
                        <w:rPr>
                          <w:rFonts w:ascii="Palatino Linotype" w:hAnsi="Palatino Linotype"/>
                          <w:b/>
                          <w:sz w:val="24"/>
                          <w:szCs w:val="24"/>
                        </w:rPr>
                        <w:t>(Rúbrica)</w:t>
                      </w:r>
                    </w:p>
                    <w:p w14:paraId="78D99670" w14:textId="77777777" w:rsidR="004502B1" w:rsidRPr="00EF2FC0" w:rsidRDefault="004502B1" w:rsidP="00035017">
                      <w:pPr>
                        <w:jc w:val="center"/>
                        <w:rPr>
                          <w:rFonts w:ascii="Palatino Linotype" w:hAnsi="Palatino Linotype"/>
                          <w:sz w:val="24"/>
                          <w:szCs w:val="24"/>
                        </w:rPr>
                      </w:pPr>
                    </w:p>
                    <w:p w14:paraId="4E6D32CF" w14:textId="77777777" w:rsidR="004502B1" w:rsidRDefault="004502B1" w:rsidP="00035017"/>
                  </w:txbxContent>
                </v:textbox>
                <w10:wrap anchorx="page"/>
              </v:shape>
            </w:pict>
          </mc:Fallback>
        </mc:AlternateContent>
      </w:r>
    </w:p>
    <w:p w14:paraId="439A95A6" w14:textId="77777777" w:rsidR="00035017" w:rsidRPr="00AF6580" w:rsidRDefault="00035017" w:rsidP="00671BFE">
      <w:pPr>
        <w:spacing w:line="360" w:lineRule="auto"/>
        <w:jc w:val="both"/>
        <w:rPr>
          <w:rFonts w:ascii="Palatino Linotype" w:hAnsi="Palatino Linotype" w:cs="Tahoma"/>
          <w:sz w:val="22"/>
          <w:szCs w:val="22"/>
          <w:lang w:val="es-MX"/>
        </w:rPr>
      </w:pPr>
    </w:p>
    <w:p w14:paraId="1C6BE171" w14:textId="77777777" w:rsidR="00035017" w:rsidRPr="00AF6580" w:rsidRDefault="00035017" w:rsidP="00671BFE">
      <w:pPr>
        <w:spacing w:line="360" w:lineRule="auto"/>
        <w:jc w:val="both"/>
        <w:rPr>
          <w:rFonts w:ascii="Palatino Linotype" w:hAnsi="Palatino Linotype" w:cs="Tahoma"/>
          <w:sz w:val="22"/>
          <w:szCs w:val="22"/>
          <w:lang w:val="es-MX"/>
        </w:rPr>
      </w:pPr>
    </w:p>
    <w:p w14:paraId="7E329AC1" w14:textId="77777777" w:rsidR="00E152D8" w:rsidRPr="00AF6580" w:rsidRDefault="00E152D8" w:rsidP="00671BFE">
      <w:pPr>
        <w:tabs>
          <w:tab w:val="left" w:pos="8931"/>
        </w:tabs>
        <w:spacing w:line="360" w:lineRule="auto"/>
        <w:ind w:right="-93"/>
        <w:jc w:val="both"/>
        <w:rPr>
          <w:rFonts w:ascii="Palatino Linotype" w:eastAsia="Calibri" w:hAnsi="Palatino Linotype" w:cs="Arial"/>
          <w:sz w:val="22"/>
          <w:szCs w:val="22"/>
          <w:lang w:eastAsia="en-US"/>
        </w:rPr>
      </w:pPr>
    </w:p>
    <w:p w14:paraId="54CA583E" w14:textId="77777777" w:rsidR="00E152D8" w:rsidRPr="00AF6580" w:rsidRDefault="00E152D8" w:rsidP="00671BFE">
      <w:pPr>
        <w:tabs>
          <w:tab w:val="left" w:pos="8931"/>
        </w:tabs>
        <w:spacing w:line="360" w:lineRule="auto"/>
        <w:ind w:right="-93"/>
        <w:jc w:val="both"/>
        <w:rPr>
          <w:rFonts w:ascii="Palatino Linotype" w:eastAsia="Calibri" w:hAnsi="Palatino Linotype" w:cs="Arial"/>
          <w:sz w:val="22"/>
          <w:szCs w:val="22"/>
          <w:lang w:eastAsia="en-US"/>
        </w:rPr>
      </w:pPr>
    </w:p>
    <w:p w14:paraId="1060F2B4" w14:textId="0662F0B5" w:rsidR="00C159C6" w:rsidRPr="00AF6580" w:rsidRDefault="007516C8" w:rsidP="00671BFE">
      <w:pPr>
        <w:spacing w:line="360" w:lineRule="auto"/>
        <w:jc w:val="both"/>
        <w:rPr>
          <w:rFonts w:ascii="Palatino Linotype" w:eastAsia="Calibri" w:hAnsi="Palatino Linotype" w:cs="Arial"/>
          <w:sz w:val="22"/>
          <w:szCs w:val="22"/>
          <w:lang w:eastAsia="en-US"/>
        </w:rPr>
      </w:pPr>
      <w:r w:rsidRPr="00AF6580">
        <w:rPr>
          <w:rFonts w:ascii="Palatino Linotype" w:eastAsia="Calibri" w:hAnsi="Palatino Linotype" w:cs="Arial"/>
          <w:sz w:val="22"/>
          <w:szCs w:val="22"/>
          <w:lang w:eastAsia="en-US"/>
        </w:rPr>
        <w:t xml:space="preserve">Esta foja corresponde a la </w:t>
      </w:r>
      <w:r w:rsidR="006C1EB6">
        <w:rPr>
          <w:rFonts w:ascii="Palatino Linotype" w:eastAsia="Calibri" w:hAnsi="Palatino Linotype" w:cs="Arial"/>
          <w:sz w:val="22"/>
          <w:szCs w:val="22"/>
          <w:lang w:eastAsia="en-US"/>
        </w:rPr>
        <w:t>R</w:t>
      </w:r>
      <w:r w:rsidR="006C1EB6" w:rsidRPr="00AF6580">
        <w:rPr>
          <w:rFonts w:ascii="Palatino Linotype" w:eastAsia="Calibri" w:hAnsi="Palatino Linotype" w:cs="Arial"/>
          <w:sz w:val="22"/>
          <w:szCs w:val="22"/>
          <w:lang w:eastAsia="en-US"/>
        </w:rPr>
        <w:t xml:space="preserve">esolución </w:t>
      </w:r>
      <w:r w:rsidRPr="00AF6580">
        <w:rPr>
          <w:rFonts w:ascii="Palatino Linotype" w:eastAsia="Calibri" w:hAnsi="Palatino Linotype" w:cs="Arial"/>
          <w:sz w:val="22"/>
          <w:szCs w:val="22"/>
          <w:lang w:eastAsia="en-US"/>
        </w:rPr>
        <w:t xml:space="preserve">de fecha </w:t>
      </w:r>
      <w:r w:rsidR="00671417">
        <w:rPr>
          <w:rFonts w:ascii="Palatino Linotype" w:eastAsia="Calibri" w:hAnsi="Palatino Linotype" w:cs="Arial"/>
          <w:sz w:val="22"/>
          <w:szCs w:val="22"/>
          <w:lang w:eastAsia="en-US"/>
        </w:rPr>
        <w:t>trece</w:t>
      </w:r>
      <w:r w:rsidR="00C57549">
        <w:rPr>
          <w:rFonts w:ascii="Palatino Linotype" w:eastAsia="Calibri" w:hAnsi="Palatino Linotype" w:cs="Arial"/>
          <w:sz w:val="22"/>
          <w:szCs w:val="22"/>
          <w:lang w:eastAsia="en-US"/>
        </w:rPr>
        <w:t xml:space="preserve"> de febrero de</w:t>
      </w:r>
      <w:r w:rsidRPr="00AF6580">
        <w:rPr>
          <w:rFonts w:ascii="Palatino Linotype" w:eastAsia="Calibri" w:hAnsi="Palatino Linotype" w:cs="Arial"/>
          <w:sz w:val="22"/>
          <w:szCs w:val="22"/>
          <w:lang w:eastAsia="en-US"/>
        </w:rPr>
        <w:t xml:space="preserve"> dos mil dieci</w:t>
      </w:r>
      <w:r w:rsidR="007479DD">
        <w:rPr>
          <w:rFonts w:ascii="Palatino Linotype" w:eastAsia="Calibri" w:hAnsi="Palatino Linotype" w:cs="Arial"/>
          <w:sz w:val="22"/>
          <w:szCs w:val="22"/>
          <w:lang w:eastAsia="en-US"/>
        </w:rPr>
        <w:t>nueve</w:t>
      </w:r>
      <w:r w:rsidRPr="00AF6580">
        <w:rPr>
          <w:rFonts w:ascii="Palatino Linotype" w:eastAsia="Calibri" w:hAnsi="Palatino Linotype" w:cs="Arial"/>
          <w:sz w:val="22"/>
          <w:szCs w:val="22"/>
          <w:lang w:eastAsia="en-US"/>
        </w:rPr>
        <w:t xml:space="preserve">, emitida en el </w:t>
      </w:r>
      <w:r w:rsidR="006C1EB6">
        <w:rPr>
          <w:rFonts w:ascii="Palatino Linotype" w:eastAsia="Calibri" w:hAnsi="Palatino Linotype" w:cs="Arial"/>
          <w:sz w:val="22"/>
          <w:szCs w:val="22"/>
          <w:lang w:eastAsia="en-US"/>
        </w:rPr>
        <w:t>R</w:t>
      </w:r>
      <w:r w:rsidR="006C1EB6" w:rsidRPr="00AF6580">
        <w:rPr>
          <w:rFonts w:ascii="Palatino Linotype" w:eastAsia="Calibri" w:hAnsi="Palatino Linotype" w:cs="Arial"/>
          <w:sz w:val="22"/>
          <w:szCs w:val="22"/>
          <w:lang w:eastAsia="en-US"/>
        </w:rPr>
        <w:t xml:space="preserve">ecurso </w:t>
      </w:r>
      <w:r w:rsidRPr="00AF6580">
        <w:rPr>
          <w:rFonts w:ascii="Palatino Linotype" w:eastAsia="Calibri" w:hAnsi="Palatino Linotype" w:cs="Arial"/>
          <w:sz w:val="22"/>
          <w:szCs w:val="22"/>
          <w:lang w:eastAsia="en-US"/>
        </w:rPr>
        <w:t xml:space="preserve">de </w:t>
      </w:r>
      <w:r w:rsidR="006C1EB6">
        <w:rPr>
          <w:rFonts w:ascii="Palatino Linotype" w:eastAsia="Calibri" w:hAnsi="Palatino Linotype" w:cs="Arial"/>
          <w:sz w:val="22"/>
          <w:szCs w:val="22"/>
          <w:lang w:eastAsia="en-US"/>
        </w:rPr>
        <w:t>R</w:t>
      </w:r>
      <w:r w:rsidR="006C1EB6" w:rsidRPr="00AF6580">
        <w:rPr>
          <w:rFonts w:ascii="Palatino Linotype" w:eastAsia="Calibri" w:hAnsi="Palatino Linotype" w:cs="Arial"/>
          <w:sz w:val="22"/>
          <w:szCs w:val="22"/>
          <w:lang w:eastAsia="en-US"/>
        </w:rPr>
        <w:t xml:space="preserve">evisión </w:t>
      </w:r>
      <w:r w:rsidRPr="00AF6580">
        <w:rPr>
          <w:rFonts w:ascii="Palatino Linotype" w:eastAsia="Calibri" w:hAnsi="Palatino Linotype" w:cs="Arial"/>
          <w:sz w:val="22"/>
          <w:szCs w:val="22"/>
          <w:lang w:eastAsia="en-US"/>
        </w:rPr>
        <w:t xml:space="preserve">número </w:t>
      </w:r>
      <w:r w:rsidR="00671417" w:rsidRPr="00C0194E">
        <w:rPr>
          <w:rFonts w:ascii="Palatino Linotype" w:eastAsia="Calibri" w:hAnsi="Palatino Linotype" w:cs="Arial"/>
          <w:b/>
          <w:bCs/>
          <w:sz w:val="22"/>
          <w:szCs w:val="22"/>
          <w:lang w:eastAsia="en-US"/>
        </w:rPr>
        <w:t>04601</w:t>
      </w:r>
      <w:r w:rsidRPr="00C0194E">
        <w:rPr>
          <w:rFonts w:ascii="Palatino Linotype" w:eastAsia="Calibri" w:hAnsi="Palatino Linotype" w:cs="Arial"/>
          <w:b/>
          <w:bCs/>
          <w:sz w:val="22"/>
          <w:szCs w:val="22"/>
          <w:lang w:eastAsia="en-US"/>
        </w:rPr>
        <w:t>/INFOEM/IP/RR/2018.</w:t>
      </w:r>
    </w:p>
    <w:sectPr w:rsidR="00C159C6" w:rsidRPr="00AF6580" w:rsidSect="007516C8">
      <w:headerReference w:type="default" r:id="rId15"/>
      <w:footerReference w:type="default" r:id="rId16"/>
      <w:headerReference w:type="first" r:id="rId17"/>
      <w:footerReference w:type="first" r:id="rId18"/>
      <w:pgSz w:w="12240" w:h="15840"/>
      <w:pgMar w:top="365" w:right="1608" w:bottom="1418" w:left="1588" w:header="709" w:footer="91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8677703" w14:textId="77777777" w:rsidR="00861772" w:rsidRDefault="00861772" w:rsidP="00B31222">
      <w:r>
        <w:separator/>
      </w:r>
    </w:p>
  </w:endnote>
  <w:endnote w:type="continuationSeparator" w:id="0">
    <w:p w14:paraId="6FC5EBB7" w14:textId="77777777" w:rsidR="00861772" w:rsidRDefault="00861772" w:rsidP="00B312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82885407"/>
      <w:docPartObj>
        <w:docPartGallery w:val="Page Numbers (Bottom of Page)"/>
        <w:docPartUnique/>
      </w:docPartObj>
    </w:sdtPr>
    <w:sdtEndPr/>
    <w:sdtContent>
      <w:sdt>
        <w:sdtPr>
          <w:id w:val="-184136331"/>
          <w:docPartObj>
            <w:docPartGallery w:val="Page Numbers (Top of Page)"/>
            <w:docPartUnique/>
          </w:docPartObj>
        </w:sdtPr>
        <w:sdtEndPr/>
        <w:sdtContent>
          <w:p w14:paraId="152053A6" w14:textId="77777777" w:rsidR="004502B1" w:rsidRDefault="004502B1">
            <w:pPr>
              <w:pStyle w:val="Piedepgina"/>
              <w:jc w:val="right"/>
            </w:pPr>
          </w:p>
          <w:p w14:paraId="6C065F6E" w14:textId="77777777" w:rsidR="004502B1" w:rsidRDefault="004502B1">
            <w:pPr>
              <w:pStyle w:val="Piedepgina"/>
              <w:jc w:val="right"/>
            </w:pPr>
          </w:p>
          <w:p w14:paraId="64B31E80" w14:textId="6DA3AE0D" w:rsidR="004502B1" w:rsidRPr="00035017" w:rsidRDefault="004502B1">
            <w:pPr>
              <w:pStyle w:val="Piedepgina"/>
              <w:jc w:val="right"/>
            </w:pPr>
            <w:r w:rsidRPr="00035017">
              <w:t xml:space="preserve">Página </w:t>
            </w:r>
            <w:r w:rsidRPr="00035017">
              <w:rPr>
                <w:b/>
                <w:bCs/>
              </w:rPr>
              <w:fldChar w:fldCharType="begin"/>
            </w:r>
            <w:r w:rsidRPr="00035017">
              <w:rPr>
                <w:b/>
                <w:bCs/>
              </w:rPr>
              <w:instrText>PAGE</w:instrText>
            </w:r>
            <w:r w:rsidRPr="00035017">
              <w:rPr>
                <w:b/>
                <w:bCs/>
              </w:rPr>
              <w:fldChar w:fldCharType="separate"/>
            </w:r>
            <w:r w:rsidR="005517B3">
              <w:rPr>
                <w:b/>
                <w:bCs/>
                <w:noProof/>
              </w:rPr>
              <w:t>29</w:t>
            </w:r>
            <w:r w:rsidRPr="00035017">
              <w:rPr>
                <w:b/>
                <w:bCs/>
              </w:rPr>
              <w:fldChar w:fldCharType="end"/>
            </w:r>
            <w:r w:rsidRPr="00035017">
              <w:t xml:space="preserve"> de </w:t>
            </w:r>
            <w:r w:rsidRPr="00035017">
              <w:rPr>
                <w:b/>
                <w:bCs/>
              </w:rPr>
              <w:fldChar w:fldCharType="begin"/>
            </w:r>
            <w:r w:rsidRPr="00035017">
              <w:rPr>
                <w:b/>
                <w:bCs/>
              </w:rPr>
              <w:instrText>NUMPAGES</w:instrText>
            </w:r>
            <w:r w:rsidRPr="00035017">
              <w:rPr>
                <w:b/>
                <w:bCs/>
              </w:rPr>
              <w:fldChar w:fldCharType="separate"/>
            </w:r>
            <w:r w:rsidR="005517B3">
              <w:rPr>
                <w:b/>
                <w:bCs/>
                <w:noProof/>
              </w:rPr>
              <w:t>29</w:t>
            </w:r>
            <w:r w:rsidRPr="00035017">
              <w:rPr>
                <w:b/>
                <w:bCs/>
              </w:rPr>
              <w:fldChar w:fldCharType="end"/>
            </w:r>
          </w:p>
        </w:sdtContent>
      </w:sdt>
    </w:sdtContent>
  </w:sdt>
  <w:p w14:paraId="6584B59F" w14:textId="77777777" w:rsidR="004502B1" w:rsidRDefault="004502B1">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18104165"/>
      <w:docPartObj>
        <w:docPartGallery w:val="Page Numbers (Bottom of Page)"/>
        <w:docPartUnique/>
      </w:docPartObj>
    </w:sdtPr>
    <w:sdtEndPr/>
    <w:sdtContent>
      <w:sdt>
        <w:sdtPr>
          <w:id w:val="-766006968"/>
          <w:docPartObj>
            <w:docPartGallery w:val="Page Numbers (Top of Page)"/>
            <w:docPartUnique/>
          </w:docPartObj>
        </w:sdtPr>
        <w:sdtEndPr/>
        <w:sdtContent>
          <w:p w14:paraId="64D62158" w14:textId="77777777" w:rsidR="004502B1" w:rsidRDefault="004502B1">
            <w:pPr>
              <w:pStyle w:val="Piedepgina"/>
              <w:jc w:val="right"/>
            </w:pPr>
          </w:p>
          <w:p w14:paraId="35A18046" w14:textId="77777777" w:rsidR="004502B1" w:rsidRDefault="004502B1">
            <w:pPr>
              <w:pStyle w:val="Piedepgina"/>
              <w:jc w:val="right"/>
            </w:pPr>
          </w:p>
          <w:p w14:paraId="15906F55" w14:textId="6AF677F7" w:rsidR="004502B1" w:rsidRDefault="004502B1">
            <w:pPr>
              <w:pStyle w:val="Piedepgina"/>
              <w:jc w:val="right"/>
            </w:pPr>
            <w:r>
              <w:t xml:space="preserve">Página </w:t>
            </w:r>
            <w:r>
              <w:rPr>
                <w:b/>
                <w:bCs/>
                <w:sz w:val="24"/>
                <w:szCs w:val="24"/>
              </w:rPr>
              <w:fldChar w:fldCharType="begin"/>
            </w:r>
            <w:r>
              <w:rPr>
                <w:b/>
                <w:bCs/>
              </w:rPr>
              <w:instrText>PAGE</w:instrText>
            </w:r>
            <w:r>
              <w:rPr>
                <w:b/>
                <w:bCs/>
                <w:sz w:val="24"/>
                <w:szCs w:val="24"/>
              </w:rPr>
              <w:fldChar w:fldCharType="separate"/>
            </w:r>
            <w:r w:rsidR="005517B3">
              <w:rPr>
                <w:b/>
                <w:bCs/>
                <w:noProof/>
              </w:rPr>
              <w:t>1</w:t>
            </w:r>
            <w:r>
              <w:rPr>
                <w:b/>
                <w:bCs/>
                <w:sz w:val="24"/>
                <w:szCs w:val="24"/>
              </w:rPr>
              <w:fldChar w:fldCharType="end"/>
            </w:r>
            <w:r>
              <w:t xml:space="preserve"> de </w:t>
            </w:r>
            <w:r>
              <w:rPr>
                <w:b/>
                <w:bCs/>
                <w:sz w:val="24"/>
                <w:szCs w:val="24"/>
              </w:rPr>
              <w:fldChar w:fldCharType="begin"/>
            </w:r>
            <w:r>
              <w:rPr>
                <w:b/>
                <w:bCs/>
              </w:rPr>
              <w:instrText>NUMPAGES</w:instrText>
            </w:r>
            <w:r>
              <w:rPr>
                <w:b/>
                <w:bCs/>
                <w:sz w:val="24"/>
                <w:szCs w:val="24"/>
              </w:rPr>
              <w:fldChar w:fldCharType="separate"/>
            </w:r>
            <w:r w:rsidR="005517B3">
              <w:rPr>
                <w:b/>
                <w:bCs/>
                <w:noProof/>
              </w:rPr>
              <w:t>29</w:t>
            </w:r>
            <w:r>
              <w:rPr>
                <w:b/>
                <w:bCs/>
                <w:sz w:val="24"/>
                <w:szCs w:val="24"/>
              </w:rPr>
              <w:fldChar w:fldCharType="end"/>
            </w:r>
          </w:p>
        </w:sdtContent>
      </w:sdt>
    </w:sdtContent>
  </w:sdt>
  <w:p w14:paraId="388A9A1D" w14:textId="77777777" w:rsidR="004502B1" w:rsidRDefault="004502B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610214D" w14:textId="77777777" w:rsidR="00861772" w:rsidRDefault="00861772" w:rsidP="00B31222">
      <w:r>
        <w:separator/>
      </w:r>
    </w:p>
  </w:footnote>
  <w:footnote w:type="continuationSeparator" w:id="0">
    <w:p w14:paraId="0A8EBB0C" w14:textId="77777777" w:rsidR="00861772" w:rsidRDefault="00861772" w:rsidP="00B3122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568" w:type="dxa"/>
      <w:tblLayout w:type="fixed"/>
      <w:tblLook w:val="04A0" w:firstRow="1" w:lastRow="0" w:firstColumn="1" w:lastColumn="0" w:noHBand="0" w:noVBand="1"/>
    </w:tblPr>
    <w:tblGrid>
      <w:gridCol w:w="2835"/>
      <w:gridCol w:w="6733"/>
    </w:tblGrid>
    <w:tr w:rsidR="004502B1" w:rsidRPr="005C106F" w14:paraId="7BF72E0D" w14:textId="77777777" w:rsidTr="00202DB8">
      <w:trPr>
        <w:trHeight w:val="1435"/>
      </w:trPr>
      <w:tc>
        <w:tcPr>
          <w:tcW w:w="2835" w:type="dxa"/>
          <w:shd w:val="clear" w:color="auto" w:fill="auto"/>
        </w:tcPr>
        <w:p w14:paraId="0CCA997D" w14:textId="34B91F3D" w:rsidR="004502B1" w:rsidRPr="005C106F" w:rsidRDefault="004502B1" w:rsidP="00EF4A64">
          <w:pPr>
            <w:tabs>
              <w:tab w:val="right" w:pos="4273"/>
            </w:tabs>
            <w:rPr>
              <w:rFonts w:ascii="Garamond" w:eastAsia="Calibri" w:hAnsi="Garamond"/>
              <w:sz w:val="16"/>
              <w:szCs w:val="16"/>
              <w:lang w:val="es-MX" w:eastAsia="en-US"/>
            </w:rPr>
          </w:pPr>
        </w:p>
      </w:tc>
      <w:tc>
        <w:tcPr>
          <w:tcW w:w="6733" w:type="dxa"/>
          <w:shd w:val="clear" w:color="auto" w:fill="auto"/>
        </w:tcPr>
        <w:tbl>
          <w:tblPr>
            <w:tblStyle w:val="Tablaconcuadrcula"/>
            <w:tblW w:w="6319" w:type="dxa"/>
            <w:tblInd w:w="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98"/>
            <w:gridCol w:w="3621"/>
          </w:tblGrid>
          <w:tr w:rsidR="004502B1" w:rsidRPr="00E152D8" w14:paraId="6A8514DF" w14:textId="77777777" w:rsidTr="00812BB6">
            <w:trPr>
              <w:trHeight w:val="144"/>
            </w:trPr>
            <w:tc>
              <w:tcPr>
                <w:tcW w:w="2698" w:type="dxa"/>
              </w:tcPr>
              <w:p w14:paraId="09FB94A0" w14:textId="77777777" w:rsidR="004502B1" w:rsidRPr="00E152D8" w:rsidRDefault="004502B1" w:rsidP="00E152D8">
                <w:pPr>
                  <w:tabs>
                    <w:tab w:val="right" w:pos="8838"/>
                  </w:tabs>
                  <w:ind w:right="-105"/>
                  <w:rPr>
                    <w:rFonts w:ascii="Palatino Linotype" w:eastAsia="Calibri" w:hAnsi="Palatino Linotype" w:cs="Tahoma"/>
                    <w:b/>
                    <w:sz w:val="22"/>
                    <w:szCs w:val="22"/>
                    <w:lang w:val="es-MX" w:eastAsia="en-US"/>
                  </w:rPr>
                </w:pPr>
                <w:r w:rsidRPr="00E152D8">
                  <w:rPr>
                    <w:rFonts w:ascii="Palatino Linotype" w:eastAsia="Calibri" w:hAnsi="Palatino Linotype" w:cs="Tahoma"/>
                    <w:b/>
                    <w:sz w:val="22"/>
                    <w:szCs w:val="22"/>
                    <w:lang w:val="es-MX" w:eastAsia="en-US"/>
                  </w:rPr>
                  <w:t>Recurso de Revisión:</w:t>
                </w:r>
              </w:p>
            </w:tc>
            <w:tc>
              <w:tcPr>
                <w:tcW w:w="3621" w:type="dxa"/>
              </w:tcPr>
              <w:p w14:paraId="138182D6" w14:textId="2749DEBB" w:rsidR="004502B1" w:rsidRPr="00E152D8" w:rsidRDefault="004502B1" w:rsidP="00671BFE">
                <w:pPr>
                  <w:tabs>
                    <w:tab w:val="right" w:pos="8838"/>
                  </w:tabs>
                  <w:ind w:left="-28" w:right="-32"/>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04601</w:t>
                </w:r>
                <w:r w:rsidRPr="00E152D8">
                  <w:rPr>
                    <w:rFonts w:ascii="Palatino Linotype" w:eastAsia="Calibri" w:hAnsi="Palatino Linotype" w:cs="Tahoma"/>
                    <w:bCs/>
                    <w:sz w:val="22"/>
                    <w:szCs w:val="22"/>
                    <w:lang w:eastAsia="en-US"/>
                  </w:rPr>
                  <w:t>/INFOEM/IP/RR/2018</w:t>
                </w:r>
              </w:p>
            </w:tc>
          </w:tr>
          <w:tr w:rsidR="004502B1" w:rsidRPr="00E152D8" w14:paraId="4CB2615A" w14:textId="77777777" w:rsidTr="00812BB6">
            <w:trPr>
              <w:trHeight w:val="283"/>
            </w:trPr>
            <w:tc>
              <w:tcPr>
                <w:tcW w:w="2698" w:type="dxa"/>
              </w:tcPr>
              <w:p w14:paraId="582B550E" w14:textId="18E7BB9D" w:rsidR="004502B1" w:rsidRPr="00E152D8" w:rsidRDefault="004502B1" w:rsidP="00E152D8">
                <w:pPr>
                  <w:tabs>
                    <w:tab w:val="right" w:pos="8838"/>
                  </w:tabs>
                  <w:ind w:right="-105"/>
                  <w:rPr>
                    <w:rFonts w:ascii="Palatino Linotype" w:eastAsia="Calibri" w:hAnsi="Palatino Linotype" w:cs="Tahoma"/>
                    <w:b/>
                    <w:sz w:val="22"/>
                    <w:szCs w:val="22"/>
                    <w:lang w:val="es-MX" w:eastAsia="en-US"/>
                  </w:rPr>
                </w:pPr>
                <w:r>
                  <w:rPr>
                    <w:rFonts w:ascii="Palatino Linotype" w:eastAsia="Calibri" w:hAnsi="Palatino Linotype" w:cs="Tahoma"/>
                    <w:b/>
                    <w:sz w:val="22"/>
                    <w:szCs w:val="22"/>
                    <w:lang w:val="es-MX" w:eastAsia="en-US"/>
                  </w:rPr>
                  <w:t>Sujeto Obligado</w:t>
                </w:r>
                <w:r w:rsidRPr="00E152D8">
                  <w:rPr>
                    <w:rFonts w:ascii="Palatino Linotype" w:eastAsia="Calibri" w:hAnsi="Palatino Linotype" w:cs="Tahoma"/>
                    <w:b/>
                    <w:sz w:val="22"/>
                    <w:szCs w:val="22"/>
                    <w:lang w:val="es-MX" w:eastAsia="en-US"/>
                  </w:rPr>
                  <w:t>:</w:t>
                </w:r>
              </w:p>
            </w:tc>
            <w:tc>
              <w:tcPr>
                <w:tcW w:w="3621" w:type="dxa"/>
              </w:tcPr>
              <w:p w14:paraId="116AE3D0" w14:textId="264FC9EB" w:rsidR="004502B1" w:rsidRPr="00E152D8" w:rsidRDefault="004502B1" w:rsidP="00671BFE">
                <w:pPr>
                  <w:tabs>
                    <w:tab w:val="right" w:pos="8838"/>
                  </w:tabs>
                  <w:ind w:right="-32"/>
                  <w:jc w:val="both"/>
                  <w:rPr>
                    <w:rFonts w:ascii="Palatino Linotype" w:eastAsia="Calibri" w:hAnsi="Palatino Linotype" w:cs="Tahoma"/>
                    <w:b/>
                    <w:sz w:val="22"/>
                    <w:szCs w:val="22"/>
                    <w:lang w:val="es-MX" w:eastAsia="en-US"/>
                  </w:rPr>
                </w:pPr>
                <w:r>
                  <w:rPr>
                    <w:rFonts w:ascii="Palatino Linotype" w:eastAsia="Calibri" w:hAnsi="Palatino Linotype" w:cs="Tahoma"/>
                    <w:sz w:val="22"/>
                    <w:szCs w:val="22"/>
                    <w:lang w:val="es-MX" w:eastAsia="en-US"/>
                  </w:rPr>
                  <w:t>Colegio de Estudios Científicos y Tecnológicos del Estado de México</w:t>
                </w:r>
              </w:p>
            </w:tc>
          </w:tr>
          <w:tr w:rsidR="004502B1" w:rsidRPr="00E152D8" w14:paraId="539AA649" w14:textId="77777777" w:rsidTr="00812BB6">
            <w:trPr>
              <w:trHeight w:val="283"/>
            </w:trPr>
            <w:tc>
              <w:tcPr>
                <w:tcW w:w="2698" w:type="dxa"/>
              </w:tcPr>
              <w:p w14:paraId="1DA99B95" w14:textId="77777777" w:rsidR="004502B1" w:rsidRPr="00E152D8" w:rsidRDefault="004502B1" w:rsidP="00E152D8">
                <w:pPr>
                  <w:tabs>
                    <w:tab w:val="right" w:pos="8838"/>
                  </w:tabs>
                  <w:ind w:right="-105"/>
                  <w:rPr>
                    <w:rFonts w:ascii="Palatino Linotype" w:eastAsia="Calibri" w:hAnsi="Palatino Linotype" w:cs="Tahoma"/>
                    <w:b/>
                    <w:sz w:val="22"/>
                    <w:szCs w:val="22"/>
                    <w:lang w:val="es-MX" w:eastAsia="en-US"/>
                  </w:rPr>
                </w:pPr>
                <w:r w:rsidRPr="00E152D8">
                  <w:rPr>
                    <w:rFonts w:ascii="Palatino Linotype" w:eastAsia="Calibri" w:hAnsi="Palatino Linotype" w:cs="Tahoma"/>
                    <w:b/>
                    <w:sz w:val="22"/>
                    <w:szCs w:val="22"/>
                    <w:lang w:val="es-MX" w:eastAsia="en-US"/>
                  </w:rPr>
                  <w:t>Comisionado Ponente:</w:t>
                </w:r>
              </w:p>
            </w:tc>
            <w:tc>
              <w:tcPr>
                <w:tcW w:w="3621" w:type="dxa"/>
              </w:tcPr>
              <w:p w14:paraId="0EC26B4A" w14:textId="77777777" w:rsidR="004502B1" w:rsidRPr="00E152D8" w:rsidRDefault="004502B1" w:rsidP="00E152D8">
                <w:pPr>
                  <w:tabs>
                    <w:tab w:val="right" w:pos="8838"/>
                  </w:tabs>
                  <w:ind w:right="-32"/>
                  <w:jc w:val="both"/>
                  <w:rPr>
                    <w:rFonts w:ascii="Palatino Linotype" w:eastAsia="Calibri" w:hAnsi="Palatino Linotype" w:cs="Tahoma"/>
                    <w:b/>
                    <w:sz w:val="22"/>
                    <w:szCs w:val="22"/>
                    <w:lang w:val="es-MX" w:eastAsia="en-US"/>
                  </w:rPr>
                </w:pPr>
                <w:r w:rsidRPr="00E152D8">
                  <w:rPr>
                    <w:rFonts w:ascii="Palatino Linotype" w:eastAsia="Calibri" w:hAnsi="Palatino Linotype" w:cs="Tahoma"/>
                    <w:sz w:val="22"/>
                    <w:szCs w:val="22"/>
                    <w:lang w:val="es-MX" w:eastAsia="en-US"/>
                  </w:rPr>
                  <w:t>Luis Gustavo Parra Noriega</w:t>
                </w:r>
              </w:p>
            </w:tc>
          </w:tr>
        </w:tbl>
        <w:p w14:paraId="23AB415C" w14:textId="77777777" w:rsidR="004502B1" w:rsidRPr="005C106F" w:rsidRDefault="004502B1" w:rsidP="00232673">
          <w:pPr>
            <w:tabs>
              <w:tab w:val="right" w:pos="8838"/>
            </w:tabs>
            <w:ind w:left="-28"/>
            <w:jc w:val="both"/>
            <w:rPr>
              <w:rFonts w:ascii="Arial" w:eastAsia="Calibri" w:hAnsi="Arial" w:cs="Arial"/>
              <w:b/>
              <w:sz w:val="22"/>
              <w:szCs w:val="22"/>
              <w:lang w:val="es-MX" w:eastAsia="en-US"/>
            </w:rPr>
          </w:pPr>
        </w:p>
      </w:tc>
    </w:tr>
  </w:tbl>
  <w:p w14:paraId="54AE9B70" w14:textId="77777777" w:rsidR="004502B1" w:rsidRDefault="004502B1" w:rsidP="00EF4A64">
    <w:pPr>
      <w:pStyle w:val="Encabezado"/>
      <w:rPr>
        <w:sz w:val="14"/>
        <w:lang w:val="es-MX"/>
      </w:rPr>
    </w:pPr>
  </w:p>
  <w:p w14:paraId="4C82E721" w14:textId="77777777" w:rsidR="004502B1" w:rsidRPr="00443C6B" w:rsidRDefault="004502B1" w:rsidP="00EF4A64">
    <w:pPr>
      <w:pStyle w:val="Encabezado"/>
      <w:rPr>
        <w:sz w:val="14"/>
        <w:lang w:val="es-MX"/>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568" w:type="dxa"/>
      <w:tblLayout w:type="fixed"/>
      <w:tblLook w:val="04A0" w:firstRow="1" w:lastRow="0" w:firstColumn="1" w:lastColumn="0" w:noHBand="0" w:noVBand="1"/>
    </w:tblPr>
    <w:tblGrid>
      <w:gridCol w:w="2835"/>
      <w:gridCol w:w="6733"/>
    </w:tblGrid>
    <w:tr w:rsidR="004502B1" w:rsidRPr="005C106F" w14:paraId="41455844" w14:textId="77777777" w:rsidTr="005762DA">
      <w:trPr>
        <w:trHeight w:val="1435"/>
      </w:trPr>
      <w:tc>
        <w:tcPr>
          <w:tcW w:w="2835" w:type="dxa"/>
          <w:shd w:val="clear" w:color="auto" w:fill="auto"/>
        </w:tcPr>
        <w:p w14:paraId="23EC30A0" w14:textId="5BD321D9" w:rsidR="004502B1" w:rsidRPr="005C106F" w:rsidRDefault="004502B1" w:rsidP="005608D0">
          <w:pPr>
            <w:tabs>
              <w:tab w:val="right" w:pos="4273"/>
            </w:tabs>
            <w:rPr>
              <w:rFonts w:ascii="Garamond" w:eastAsia="Calibri" w:hAnsi="Garamond"/>
              <w:sz w:val="16"/>
              <w:szCs w:val="16"/>
              <w:lang w:val="es-MX" w:eastAsia="en-US"/>
            </w:rPr>
          </w:pPr>
        </w:p>
      </w:tc>
      <w:tc>
        <w:tcPr>
          <w:tcW w:w="6733" w:type="dxa"/>
          <w:shd w:val="clear" w:color="auto" w:fill="auto"/>
        </w:tcPr>
        <w:tbl>
          <w:tblPr>
            <w:tblStyle w:val="Tablaconcuadrcula"/>
            <w:tblW w:w="6319" w:type="dxa"/>
            <w:tblInd w:w="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98"/>
            <w:gridCol w:w="3621"/>
          </w:tblGrid>
          <w:tr w:rsidR="004502B1" w:rsidRPr="00E152D8" w14:paraId="258E12CA" w14:textId="77777777" w:rsidTr="005762DA">
            <w:trPr>
              <w:trHeight w:val="144"/>
            </w:trPr>
            <w:tc>
              <w:tcPr>
                <w:tcW w:w="2698" w:type="dxa"/>
              </w:tcPr>
              <w:p w14:paraId="37123E7F" w14:textId="77777777" w:rsidR="004502B1" w:rsidRPr="00E152D8" w:rsidRDefault="004502B1" w:rsidP="005608D0">
                <w:pPr>
                  <w:tabs>
                    <w:tab w:val="right" w:pos="8838"/>
                  </w:tabs>
                  <w:ind w:right="-105"/>
                  <w:rPr>
                    <w:rFonts w:ascii="Palatino Linotype" w:eastAsia="Calibri" w:hAnsi="Palatino Linotype" w:cs="Tahoma"/>
                    <w:b/>
                    <w:sz w:val="22"/>
                    <w:szCs w:val="22"/>
                    <w:lang w:val="es-MX" w:eastAsia="en-US"/>
                  </w:rPr>
                </w:pPr>
                <w:r w:rsidRPr="00E152D8">
                  <w:rPr>
                    <w:rFonts w:ascii="Palatino Linotype" w:eastAsia="Calibri" w:hAnsi="Palatino Linotype" w:cs="Tahoma"/>
                    <w:b/>
                    <w:sz w:val="22"/>
                    <w:szCs w:val="22"/>
                    <w:lang w:val="es-MX" w:eastAsia="en-US"/>
                  </w:rPr>
                  <w:t>Recurso de Revisión:</w:t>
                </w:r>
              </w:p>
            </w:tc>
            <w:tc>
              <w:tcPr>
                <w:tcW w:w="3621" w:type="dxa"/>
              </w:tcPr>
              <w:p w14:paraId="51F455D8" w14:textId="6CE90FDF" w:rsidR="004502B1" w:rsidRPr="00E152D8" w:rsidRDefault="004502B1" w:rsidP="005608D0">
                <w:pPr>
                  <w:tabs>
                    <w:tab w:val="right" w:pos="8838"/>
                  </w:tabs>
                  <w:ind w:left="-28" w:right="-32"/>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04601</w:t>
                </w:r>
                <w:r w:rsidRPr="00E152D8">
                  <w:rPr>
                    <w:rFonts w:ascii="Palatino Linotype" w:eastAsia="Calibri" w:hAnsi="Palatino Linotype" w:cs="Tahoma"/>
                    <w:bCs/>
                    <w:sz w:val="22"/>
                    <w:szCs w:val="22"/>
                    <w:lang w:eastAsia="en-US"/>
                  </w:rPr>
                  <w:t>/INFOEM/IP/RR/2018</w:t>
                </w:r>
              </w:p>
            </w:tc>
          </w:tr>
          <w:tr w:rsidR="004502B1" w:rsidRPr="00E152D8" w14:paraId="06E73082" w14:textId="77777777" w:rsidTr="005762DA">
            <w:trPr>
              <w:trHeight w:val="144"/>
            </w:trPr>
            <w:tc>
              <w:tcPr>
                <w:tcW w:w="2698" w:type="dxa"/>
              </w:tcPr>
              <w:p w14:paraId="5673A89F" w14:textId="77777777" w:rsidR="004502B1" w:rsidRPr="00E152D8" w:rsidRDefault="004502B1" w:rsidP="005608D0">
                <w:pPr>
                  <w:tabs>
                    <w:tab w:val="right" w:pos="8838"/>
                  </w:tabs>
                  <w:ind w:right="-105"/>
                  <w:rPr>
                    <w:rFonts w:ascii="Palatino Linotype" w:eastAsia="Calibri" w:hAnsi="Palatino Linotype" w:cs="Tahoma"/>
                    <w:b/>
                    <w:sz w:val="22"/>
                    <w:szCs w:val="22"/>
                    <w:lang w:val="es-MX" w:eastAsia="en-US"/>
                  </w:rPr>
                </w:pPr>
                <w:r w:rsidRPr="00E152D8">
                  <w:rPr>
                    <w:rFonts w:ascii="Palatino Linotype" w:eastAsia="Calibri" w:hAnsi="Palatino Linotype" w:cs="Tahoma"/>
                    <w:b/>
                    <w:sz w:val="22"/>
                    <w:szCs w:val="22"/>
                    <w:lang w:val="es-MX" w:eastAsia="en-US"/>
                  </w:rPr>
                  <w:t>Recurrente:</w:t>
                </w:r>
              </w:p>
            </w:tc>
            <w:tc>
              <w:tcPr>
                <w:tcW w:w="3621" w:type="dxa"/>
              </w:tcPr>
              <w:p w14:paraId="2E18C26A" w14:textId="14BB3334" w:rsidR="004502B1" w:rsidRPr="00E152D8" w:rsidRDefault="00946E67" w:rsidP="004B42D0">
                <w:pPr>
                  <w:tabs>
                    <w:tab w:val="right" w:pos="8838"/>
                  </w:tabs>
                  <w:ind w:right="-32"/>
                  <w:jc w:val="both"/>
                  <w:rPr>
                    <w:rFonts w:ascii="Palatino Linotype" w:eastAsia="Calibri" w:hAnsi="Palatino Linotype" w:cs="Tahoma"/>
                    <w:sz w:val="22"/>
                    <w:szCs w:val="22"/>
                    <w:lang w:val="es-MX" w:eastAsia="en-US"/>
                  </w:rPr>
                </w:pPr>
                <w:r w:rsidRPr="005517B3">
                  <w:rPr>
                    <w:rFonts w:ascii="Palatino Linotype" w:eastAsia="Calibri" w:hAnsi="Palatino Linotype" w:cs="Tahoma"/>
                    <w:sz w:val="22"/>
                    <w:szCs w:val="22"/>
                    <w:highlight w:val="black"/>
                    <w:lang w:eastAsia="en-US"/>
                  </w:rPr>
                  <w:t>XXXXXXXXXXXXXX</w:t>
                </w:r>
              </w:p>
            </w:tc>
          </w:tr>
          <w:tr w:rsidR="004502B1" w:rsidRPr="00E152D8" w14:paraId="1141639A" w14:textId="77777777" w:rsidTr="005762DA">
            <w:trPr>
              <w:trHeight w:val="283"/>
            </w:trPr>
            <w:tc>
              <w:tcPr>
                <w:tcW w:w="2698" w:type="dxa"/>
              </w:tcPr>
              <w:p w14:paraId="6E3C9017" w14:textId="0D153D4C" w:rsidR="004502B1" w:rsidRPr="00E152D8" w:rsidRDefault="004502B1" w:rsidP="005608D0">
                <w:pPr>
                  <w:tabs>
                    <w:tab w:val="right" w:pos="8838"/>
                  </w:tabs>
                  <w:ind w:right="-105"/>
                  <w:rPr>
                    <w:rFonts w:ascii="Palatino Linotype" w:eastAsia="Calibri" w:hAnsi="Palatino Linotype" w:cs="Tahoma"/>
                    <w:b/>
                    <w:sz w:val="22"/>
                    <w:szCs w:val="22"/>
                    <w:lang w:val="es-MX" w:eastAsia="en-US"/>
                  </w:rPr>
                </w:pPr>
                <w:r>
                  <w:rPr>
                    <w:rFonts w:ascii="Palatino Linotype" w:eastAsia="Calibri" w:hAnsi="Palatino Linotype" w:cs="Tahoma"/>
                    <w:b/>
                    <w:sz w:val="22"/>
                    <w:szCs w:val="22"/>
                    <w:lang w:val="es-MX" w:eastAsia="en-US"/>
                  </w:rPr>
                  <w:t>Sujeto Obligado</w:t>
                </w:r>
                <w:r w:rsidRPr="00E152D8">
                  <w:rPr>
                    <w:rFonts w:ascii="Palatino Linotype" w:eastAsia="Calibri" w:hAnsi="Palatino Linotype" w:cs="Tahoma"/>
                    <w:b/>
                    <w:sz w:val="22"/>
                    <w:szCs w:val="22"/>
                    <w:lang w:val="es-MX" w:eastAsia="en-US"/>
                  </w:rPr>
                  <w:t>:</w:t>
                </w:r>
              </w:p>
            </w:tc>
            <w:tc>
              <w:tcPr>
                <w:tcW w:w="3621" w:type="dxa"/>
              </w:tcPr>
              <w:p w14:paraId="2470AA48" w14:textId="3C5F894C" w:rsidR="004502B1" w:rsidRPr="00E152D8" w:rsidRDefault="004502B1" w:rsidP="00DE13B1">
                <w:pPr>
                  <w:tabs>
                    <w:tab w:val="right" w:pos="8838"/>
                  </w:tabs>
                  <w:ind w:right="-32"/>
                  <w:jc w:val="both"/>
                  <w:rPr>
                    <w:rFonts w:ascii="Palatino Linotype" w:eastAsia="Calibri" w:hAnsi="Palatino Linotype" w:cs="Tahoma"/>
                    <w:b/>
                    <w:sz w:val="22"/>
                    <w:szCs w:val="22"/>
                    <w:lang w:val="es-MX" w:eastAsia="en-US"/>
                  </w:rPr>
                </w:pPr>
                <w:r>
                  <w:rPr>
                    <w:rFonts w:ascii="Palatino Linotype" w:eastAsia="Calibri" w:hAnsi="Palatino Linotype" w:cs="Tahoma"/>
                    <w:sz w:val="22"/>
                    <w:szCs w:val="22"/>
                    <w:lang w:val="es-MX" w:eastAsia="en-US"/>
                  </w:rPr>
                  <w:t>Colegio de Estudios Científicos y Tecnológicos del Estado de México</w:t>
                </w:r>
              </w:p>
            </w:tc>
          </w:tr>
          <w:tr w:rsidR="004502B1" w:rsidRPr="00E152D8" w14:paraId="4CF82934" w14:textId="77777777" w:rsidTr="005762DA">
            <w:trPr>
              <w:trHeight w:val="283"/>
            </w:trPr>
            <w:tc>
              <w:tcPr>
                <w:tcW w:w="2698" w:type="dxa"/>
              </w:tcPr>
              <w:p w14:paraId="5A074113" w14:textId="77777777" w:rsidR="004502B1" w:rsidRPr="00E152D8" w:rsidRDefault="004502B1" w:rsidP="005608D0">
                <w:pPr>
                  <w:tabs>
                    <w:tab w:val="right" w:pos="8838"/>
                  </w:tabs>
                  <w:ind w:right="-105"/>
                  <w:rPr>
                    <w:rFonts w:ascii="Palatino Linotype" w:eastAsia="Calibri" w:hAnsi="Palatino Linotype" w:cs="Tahoma"/>
                    <w:b/>
                    <w:sz w:val="22"/>
                    <w:szCs w:val="22"/>
                    <w:lang w:val="es-MX" w:eastAsia="en-US"/>
                  </w:rPr>
                </w:pPr>
                <w:r w:rsidRPr="00E152D8">
                  <w:rPr>
                    <w:rFonts w:ascii="Palatino Linotype" w:eastAsia="Calibri" w:hAnsi="Palatino Linotype" w:cs="Tahoma"/>
                    <w:b/>
                    <w:sz w:val="22"/>
                    <w:szCs w:val="22"/>
                    <w:lang w:val="es-MX" w:eastAsia="en-US"/>
                  </w:rPr>
                  <w:t>Comisionado Ponente:</w:t>
                </w:r>
              </w:p>
            </w:tc>
            <w:tc>
              <w:tcPr>
                <w:tcW w:w="3621" w:type="dxa"/>
              </w:tcPr>
              <w:p w14:paraId="63584912" w14:textId="77777777" w:rsidR="004502B1" w:rsidRPr="00E152D8" w:rsidRDefault="004502B1" w:rsidP="005608D0">
                <w:pPr>
                  <w:tabs>
                    <w:tab w:val="right" w:pos="8838"/>
                  </w:tabs>
                  <w:ind w:right="-32"/>
                  <w:jc w:val="both"/>
                  <w:rPr>
                    <w:rFonts w:ascii="Palatino Linotype" w:eastAsia="Calibri" w:hAnsi="Palatino Linotype" w:cs="Tahoma"/>
                    <w:b/>
                    <w:sz w:val="22"/>
                    <w:szCs w:val="22"/>
                    <w:lang w:val="es-MX" w:eastAsia="en-US"/>
                  </w:rPr>
                </w:pPr>
                <w:r w:rsidRPr="00E152D8">
                  <w:rPr>
                    <w:rFonts w:ascii="Palatino Linotype" w:eastAsia="Calibri" w:hAnsi="Palatino Linotype" w:cs="Tahoma"/>
                    <w:sz w:val="22"/>
                    <w:szCs w:val="22"/>
                    <w:lang w:val="es-MX" w:eastAsia="en-US"/>
                  </w:rPr>
                  <w:t>Luis Gustavo Parra Noriega</w:t>
                </w:r>
              </w:p>
            </w:tc>
          </w:tr>
        </w:tbl>
        <w:p w14:paraId="67519EC8" w14:textId="77777777" w:rsidR="004502B1" w:rsidRPr="005C106F" w:rsidRDefault="004502B1" w:rsidP="005608D0">
          <w:pPr>
            <w:tabs>
              <w:tab w:val="right" w:pos="8838"/>
            </w:tabs>
            <w:ind w:left="-28"/>
            <w:jc w:val="both"/>
            <w:rPr>
              <w:rFonts w:ascii="Arial" w:eastAsia="Calibri" w:hAnsi="Arial" w:cs="Arial"/>
              <w:b/>
              <w:sz w:val="22"/>
              <w:szCs w:val="22"/>
              <w:lang w:val="es-MX" w:eastAsia="en-US"/>
            </w:rPr>
          </w:pPr>
        </w:p>
      </w:tc>
    </w:tr>
  </w:tbl>
  <w:p w14:paraId="1C57FAFA" w14:textId="77777777" w:rsidR="004502B1" w:rsidRDefault="004502B1">
    <w:pPr>
      <w:pStyle w:val="Encabezado"/>
    </w:pPr>
  </w:p>
  <w:p w14:paraId="3146564C" w14:textId="77777777" w:rsidR="004502B1" w:rsidRDefault="004502B1">
    <w:pPr>
      <w:pStyle w:val="Encabezado"/>
    </w:pPr>
  </w:p>
  <w:p w14:paraId="7CB43BAE" w14:textId="77777777" w:rsidR="004502B1" w:rsidRPr="007516C8" w:rsidRDefault="004502B1">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7816848E"/>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169471E1"/>
    <w:multiLevelType w:val="hybridMultilevel"/>
    <w:tmpl w:val="890AD8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84B2D1D"/>
    <w:multiLevelType w:val="hybridMultilevel"/>
    <w:tmpl w:val="28EC402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0B32443"/>
    <w:multiLevelType w:val="hybridMultilevel"/>
    <w:tmpl w:val="C7DE449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838302D"/>
    <w:multiLevelType w:val="hybridMultilevel"/>
    <w:tmpl w:val="F05218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02C41BC"/>
    <w:multiLevelType w:val="hybridMultilevel"/>
    <w:tmpl w:val="4DCCF06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66E6B2F"/>
    <w:multiLevelType w:val="hybridMultilevel"/>
    <w:tmpl w:val="4DCCF06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41E238B5"/>
    <w:multiLevelType w:val="hybridMultilevel"/>
    <w:tmpl w:val="890AD8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4D561D6C"/>
    <w:multiLevelType w:val="hybridMultilevel"/>
    <w:tmpl w:val="D7B01FB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57273FB7"/>
    <w:multiLevelType w:val="hybridMultilevel"/>
    <w:tmpl w:val="4DDC7F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589F1A25"/>
    <w:multiLevelType w:val="hybridMultilevel"/>
    <w:tmpl w:val="881E8E04"/>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68D511B2"/>
    <w:multiLevelType w:val="hybridMultilevel"/>
    <w:tmpl w:val="C7DE449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75422B96"/>
    <w:multiLevelType w:val="hybridMultilevel"/>
    <w:tmpl w:val="B164EB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12"/>
  </w:num>
  <w:num w:numId="4">
    <w:abstractNumId w:val="9"/>
  </w:num>
  <w:num w:numId="5">
    <w:abstractNumId w:val="3"/>
  </w:num>
  <w:num w:numId="6">
    <w:abstractNumId w:val="11"/>
  </w:num>
  <w:num w:numId="7">
    <w:abstractNumId w:val="7"/>
  </w:num>
  <w:num w:numId="8">
    <w:abstractNumId w:val="1"/>
  </w:num>
  <w:num w:numId="9">
    <w:abstractNumId w:val="6"/>
  </w:num>
  <w:num w:numId="10">
    <w:abstractNumId w:val="10"/>
  </w:num>
  <w:num w:numId="11">
    <w:abstractNumId w:val="2"/>
  </w:num>
  <w:num w:numId="12">
    <w:abstractNumId w:val="5"/>
  </w:num>
  <w:num w:numId="13">
    <w:abstractNumId w:val="8"/>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0"/>
  <w:activeWritingStyle w:appName="MSWord" w:lang="es-ES_tradnl" w:vendorID="64" w:dllVersion="6" w:nlCheck="1" w:checkStyle="0"/>
  <w:activeWritingStyle w:appName="MSWord" w:lang="es-MX" w:vendorID="64" w:dllVersion="6" w:nlCheck="1" w:checkStyle="0"/>
  <w:activeWritingStyle w:appName="MSWord" w:lang="es-ES" w:vendorID="64" w:dllVersion="0" w:nlCheck="1" w:checkStyle="0"/>
  <w:activeWritingStyle w:appName="MSWord" w:lang="es-MX" w:vendorID="64" w:dllVersion="0" w:nlCheck="1" w:checkStyle="0"/>
  <w:activeWritingStyle w:appName="MSWord" w:lang="es-ES_tradnl" w:vendorID="64" w:dllVersion="0" w:nlCheck="1" w:checkStyle="0"/>
  <w:activeWritingStyle w:appName="MSWord" w:lang="en-US" w:vendorID="64" w:dllVersion="6" w:nlCheck="1" w:checkStyle="1"/>
  <w:activeWritingStyle w:appName="MSWord" w:lang="es-ES" w:vendorID="64" w:dllVersion="131078" w:nlCheck="1" w:checkStyle="1"/>
  <w:activeWritingStyle w:appName="MSWord" w:lang="es-MX" w:vendorID="64" w:dllVersion="131078" w:nlCheck="1" w:checkStyle="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1222"/>
    <w:rsid w:val="000007E9"/>
    <w:rsid w:val="0000265E"/>
    <w:rsid w:val="000027EB"/>
    <w:rsid w:val="0000332F"/>
    <w:rsid w:val="0000485A"/>
    <w:rsid w:val="00004A65"/>
    <w:rsid w:val="00006543"/>
    <w:rsid w:val="00010026"/>
    <w:rsid w:val="0001399E"/>
    <w:rsid w:val="00013A19"/>
    <w:rsid w:val="00014465"/>
    <w:rsid w:val="00015D5E"/>
    <w:rsid w:val="000171EB"/>
    <w:rsid w:val="0001771D"/>
    <w:rsid w:val="00021C64"/>
    <w:rsid w:val="0002231C"/>
    <w:rsid w:val="00022C71"/>
    <w:rsid w:val="00024810"/>
    <w:rsid w:val="00024F39"/>
    <w:rsid w:val="000302A1"/>
    <w:rsid w:val="00034E9D"/>
    <w:rsid w:val="00035017"/>
    <w:rsid w:val="00036147"/>
    <w:rsid w:val="000373BC"/>
    <w:rsid w:val="00037F4B"/>
    <w:rsid w:val="00042FB0"/>
    <w:rsid w:val="00043C4B"/>
    <w:rsid w:val="0004646B"/>
    <w:rsid w:val="00046DAA"/>
    <w:rsid w:val="00046F1D"/>
    <w:rsid w:val="000473E4"/>
    <w:rsid w:val="00051921"/>
    <w:rsid w:val="000538DB"/>
    <w:rsid w:val="00055D27"/>
    <w:rsid w:val="000567DD"/>
    <w:rsid w:val="0006017B"/>
    <w:rsid w:val="00061481"/>
    <w:rsid w:val="00062804"/>
    <w:rsid w:val="00064038"/>
    <w:rsid w:val="00067867"/>
    <w:rsid w:val="00067EEE"/>
    <w:rsid w:val="00073C4E"/>
    <w:rsid w:val="0008148B"/>
    <w:rsid w:val="00081885"/>
    <w:rsid w:val="00085CF1"/>
    <w:rsid w:val="00086262"/>
    <w:rsid w:val="00097211"/>
    <w:rsid w:val="000A0466"/>
    <w:rsid w:val="000A47A6"/>
    <w:rsid w:val="000B0FAA"/>
    <w:rsid w:val="000B2C93"/>
    <w:rsid w:val="000B36DD"/>
    <w:rsid w:val="000C27CA"/>
    <w:rsid w:val="000D453A"/>
    <w:rsid w:val="000E2948"/>
    <w:rsid w:val="000E4209"/>
    <w:rsid w:val="000E6EB0"/>
    <w:rsid w:val="000F24C8"/>
    <w:rsid w:val="000F33A7"/>
    <w:rsid w:val="000F3DA0"/>
    <w:rsid w:val="000F5382"/>
    <w:rsid w:val="000F555D"/>
    <w:rsid w:val="000F7A45"/>
    <w:rsid w:val="000F7FD8"/>
    <w:rsid w:val="00100BAC"/>
    <w:rsid w:val="001017B7"/>
    <w:rsid w:val="00101FFB"/>
    <w:rsid w:val="001034C6"/>
    <w:rsid w:val="001036FF"/>
    <w:rsid w:val="001049B0"/>
    <w:rsid w:val="001050A6"/>
    <w:rsid w:val="00106724"/>
    <w:rsid w:val="001137EE"/>
    <w:rsid w:val="00114068"/>
    <w:rsid w:val="001144C6"/>
    <w:rsid w:val="001150E9"/>
    <w:rsid w:val="00117267"/>
    <w:rsid w:val="001232A1"/>
    <w:rsid w:val="00127757"/>
    <w:rsid w:val="00130745"/>
    <w:rsid w:val="00132A80"/>
    <w:rsid w:val="00132E42"/>
    <w:rsid w:val="00132F95"/>
    <w:rsid w:val="00134A3B"/>
    <w:rsid w:val="00135946"/>
    <w:rsid w:val="00137B0F"/>
    <w:rsid w:val="0014199D"/>
    <w:rsid w:val="0014307A"/>
    <w:rsid w:val="00144D0B"/>
    <w:rsid w:val="00147566"/>
    <w:rsid w:val="00151053"/>
    <w:rsid w:val="00151E39"/>
    <w:rsid w:val="0015337B"/>
    <w:rsid w:val="00153AE5"/>
    <w:rsid w:val="00156A6B"/>
    <w:rsid w:val="00157645"/>
    <w:rsid w:val="00162234"/>
    <w:rsid w:val="00163AFF"/>
    <w:rsid w:val="00163EDA"/>
    <w:rsid w:val="0016796B"/>
    <w:rsid w:val="00170545"/>
    <w:rsid w:val="001715F4"/>
    <w:rsid w:val="001723FF"/>
    <w:rsid w:val="00174385"/>
    <w:rsid w:val="0017459B"/>
    <w:rsid w:val="00183D24"/>
    <w:rsid w:val="00183E3F"/>
    <w:rsid w:val="001847FF"/>
    <w:rsid w:val="001851A6"/>
    <w:rsid w:val="001866BF"/>
    <w:rsid w:val="00190934"/>
    <w:rsid w:val="00191DF6"/>
    <w:rsid w:val="00191E78"/>
    <w:rsid w:val="0019389B"/>
    <w:rsid w:val="001A0A9D"/>
    <w:rsid w:val="001A1B94"/>
    <w:rsid w:val="001A5DFC"/>
    <w:rsid w:val="001A7FD2"/>
    <w:rsid w:val="001B107D"/>
    <w:rsid w:val="001B1E3B"/>
    <w:rsid w:val="001B43B8"/>
    <w:rsid w:val="001B5B40"/>
    <w:rsid w:val="001B5B5A"/>
    <w:rsid w:val="001B79D2"/>
    <w:rsid w:val="001C59D7"/>
    <w:rsid w:val="001C7C3B"/>
    <w:rsid w:val="001D7BD2"/>
    <w:rsid w:val="001E0D29"/>
    <w:rsid w:val="001E2A4D"/>
    <w:rsid w:val="001E49D7"/>
    <w:rsid w:val="001E53C2"/>
    <w:rsid w:val="001F0A6E"/>
    <w:rsid w:val="001F1540"/>
    <w:rsid w:val="001F1834"/>
    <w:rsid w:val="001F2865"/>
    <w:rsid w:val="001F652C"/>
    <w:rsid w:val="001F74A4"/>
    <w:rsid w:val="001F7FEC"/>
    <w:rsid w:val="00202DB8"/>
    <w:rsid w:val="002041FB"/>
    <w:rsid w:val="0020547B"/>
    <w:rsid w:val="00205D66"/>
    <w:rsid w:val="002070BE"/>
    <w:rsid w:val="00207736"/>
    <w:rsid w:val="00207855"/>
    <w:rsid w:val="00210EDF"/>
    <w:rsid w:val="002129AB"/>
    <w:rsid w:val="00215D0D"/>
    <w:rsid w:val="002179CD"/>
    <w:rsid w:val="00217AEF"/>
    <w:rsid w:val="00220816"/>
    <w:rsid w:val="00222574"/>
    <w:rsid w:val="00222FCE"/>
    <w:rsid w:val="00223C13"/>
    <w:rsid w:val="00223ECD"/>
    <w:rsid w:val="002244BB"/>
    <w:rsid w:val="00224774"/>
    <w:rsid w:val="00224C10"/>
    <w:rsid w:val="00224F7A"/>
    <w:rsid w:val="00225152"/>
    <w:rsid w:val="00226AC1"/>
    <w:rsid w:val="00230E81"/>
    <w:rsid w:val="00231043"/>
    <w:rsid w:val="00231211"/>
    <w:rsid w:val="00232673"/>
    <w:rsid w:val="00236863"/>
    <w:rsid w:val="00237C1F"/>
    <w:rsid w:val="00241A55"/>
    <w:rsid w:val="002433A4"/>
    <w:rsid w:val="002457AF"/>
    <w:rsid w:val="00250389"/>
    <w:rsid w:val="00252669"/>
    <w:rsid w:val="00254288"/>
    <w:rsid w:val="002579CE"/>
    <w:rsid w:val="00260FEC"/>
    <w:rsid w:val="00262BF1"/>
    <w:rsid w:val="002639BC"/>
    <w:rsid w:val="002657E2"/>
    <w:rsid w:val="00267E4E"/>
    <w:rsid w:val="002727CC"/>
    <w:rsid w:val="00273679"/>
    <w:rsid w:val="002757AE"/>
    <w:rsid w:val="002811AA"/>
    <w:rsid w:val="00281F04"/>
    <w:rsid w:val="00281F48"/>
    <w:rsid w:val="00282BAA"/>
    <w:rsid w:val="00284486"/>
    <w:rsid w:val="00285644"/>
    <w:rsid w:val="0028581E"/>
    <w:rsid w:val="002859D1"/>
    <w:rsid w:val="00291ACA"/>
    <w:rsid w:val="00293491"/>
    <w:rsid w:val="002934B9"/>
    <w:rsid w:val="002965EA"/>
    <w:rsid w:val="002A0D89"/>
    <w:rsid w:val="002A1142"/>
    <w:rsid w:val="002A1F13"/>
    <w:rsid w:val="002A299B"/>
    <w:rsid w:val="002A3D21"/>
    <w:rsid w:val="002A474D"/>
    <w:rsid w:val="002A5AD6"/>
    <w:rsid w:val="002A6193"/>
    <w:rsid w:val="002A729E"/>
    <w:rsid w:val="002B20A1"/>
    <w:rsid w:val="002B46D4"/>
    <w:rsid w:val="002B49EC"/>
    <w:rsid w:val="002B49F6"/>
    <w:rsid w:val="002B54CF"/>
    <w:rsid w:val="002B58FF"/>
    <w:rsid w:val="002C65C0"/>
    <w:rsid w:val="002C75C0"/>
    <w:rsid w:val="002D18FE"/>
    <w:rsid w:val="002D44E1"/>
    <w:rsid w:val="002D788C"/>
    <w:rsid w:val="002D7EF9"/>
    <w:rsid w:val="002E0369"/>
    <w:rsid w:val="002E2A69"/>
    <w:rsid w:val="002E378C"/>
    <w:rsid w:val="002E70E6"/>
    <w:rsid w:val="002E728F"/>
    <w:rsid w:val="002F0CE9"/>
    <w:rsid w:val="002F1957"/>
    <w:rsid w:val="002F2D2D"/>
    <w:rsid w:val="002F627E"/>
    <w:rsid w:val="00300958"/>
    <w:rsid w:val="00301F46"/>
    <w:rsid w:val="00306418"/>
    <w:rsid w:val="003100F3"/>
    <w:rsid w:val="00310C11"/>
    <w:rsid w:val="00310D7C"/>
    <w:rsid w:val="00316600"/>
    <w:rsid w:val="003172EC"/>
    <w:rsid w:val="0032317B"/>
    <w:rsid w:val="00323325"/>
    <w:rsid w:val="00325EC0"/>
    <w:rsid w:val="00327A17"/>
    <w:rsid w:val="00332BB1"/>
    <w:rsid w:val="003340EC"/>
    <w:rsid w:val="00336034"/>
    <w:rsid w:val="00336C10"/>
    <w:rsid w:val="00336CFC"/>
    <w:rsid w:val="0034057C"/>
    <w:rsid w:val="003435D1"/>
    <w:rsid w:val="0034620E"/>
    <w:rsid w:val="00347CA7"/>
    <w:rsid w:val="00347FB7"/>
    <w:rsid w:val="00353B6D"/>
    <w:rsid w:val="00354920"/>
    <w:rsid w:val="00355DC6"/>
    <w:rsid w:val="00357F07"/>
    <w:rsid w:val="003604D7"/>
    <w:rsid w:val="00363F22"/>
    <w:rsid w:val="00364521"/>
    <w:rsid w:val="00365FDC"/>
    <w:rsid w:val="00367F82"/>
    <w:rsid w:val="00370365"/>
    <w:rsid w:val="00371843"/>
    <w:rsid w:val="00375460"/>
    <w:rsid w:val="003756AF"/>
    <w:rsid w:val="00377303"/>
    <w:rsid w:val="00377491"/>
    <w:rsid w:val="00380441"/>
    <w:rsid w:val="003864D2"/>
    <w:rsid w:val="0038781C"/>
    <w:rsid w:val="00390249"/>
    <w:rsid w:val="00390BF8"/>
    <w:rsid w:val="00392E12"/>
    <w:rsid w:val="00394FD0"/>
    <w:rsid w:val="003956E9"/>
    <w:rsid w:val="003965EC"/>
    <w:rsid w:val="00396BA0"/>
    <w:rsid w:val="003A0E17"/>
    <w:rsid w:val="003A357E"/>
    <w:rsid w:val="003A6E62"/>
    <w:rsid w:val="003A7BE8"/>
    <w:rsid w:val="003B2140"/>
    <w:rsid w:val="003B3C9D"/>
    <w:rsid w:val="003B45A9"/>
    <w:rsid w:val="003C24D9"/>
    <w:rsid w:val="003C28B8"/>
    <w:rsid w:val="003C47CD"/>
    <w:rsid w:val="003C7FD0"/>
    <w:rsid w:val="003D0268"/>
    <w:rsid w:val="003D1A43"/>
    <w:rsid w:val="003D1A64"/>
    <w:rsid w:val="003D2A4F"/>
    <w:rsid w:val="003D34BE"/>
    <w:rsid w:val="003D4B63"/>
    <w:rsid w:val="003D6BB8"/>
    <w:rsid w:val="003E1713"/>
    <w:rsid w:val="003E31E5"/>
    <w:rsid w:val="003E32ED"/>
    <w:rsid w:val="003E58C9"/>
    <w:rsid w:val="003E687A"/>
    <w:rsid w:val="003F2F62"/>
    <w:rsid w:val="003F3B96"/>
    <w:rsid w:val="003F4B53"/>
    <w:rsid w:val="004002FF"/>
    <w:rsid w:val="004004E9"/>
    <w:rsid w:val="004052C5"/>
    <w:rsid w:val="004100AA"/>
    <w:rsid w:val="00412203"/>
    <w:rsid w:val="00412DC4"/>
    <w:rsid w:val="00412E84"/>
    <w:rsid w:val="00417DE3"/>
    <w:rsid w:val="00422869"/>
    <w:rsid w:val="004230EF"/>
    <w:rsid w:val="0042596F"/>
    <w:rsid w:val="00432121"/>
    <w:rsid w:val="0043257A"/>
    <w:rsid w:val="00433555"/>
    <w:rsid w:val="00440556"/>
    <w:rsid w:val="004406CF"/>
    <w:rsid w:val="00440A85"/>
    <w:rsid w:val="00441BB8"/>
    <w:rsid w:val="00442B41"/>
    <w:rsid w:val="004435B4"/>
    <w:rsid w:val="0044723D"/>
    <w:rsid w:val="004476F7"/>
    <w:rsid w:val="00447C48"/>
    <w:rsid w:val="004502B1"/>
    <w:rsid w:val="00454E00"/>
    <w:rsid w:val="0046048A"/>
    <w:rsid w:val="0046566A"/>
    <w:rsid w:val="00466346"/>
    <w:rsid w:val="004669C4"/>
    <w:rsid w:val="00467780"/>
    <w:rsid w:val="00467D2F"/>
    <w:rsid w:val="00471C5B"/>
    <w:rsid w:val="004751D6"/>
    <w:rsid w:val="00476B3C"/>
    <w:rsid w:val="00477E20"/>
    <w:rsid w:val="00477E8A"/>
    <w:rsid w:val="004809AF"/>
    <w:rsid w:val="00480BB8"/>
    <w:rsid w:val="0048519E"/>
    <w:rsid w:val="004860BD"/>
    <w:rsid w:val="00486D92"/>
    <w:rsid w:val="00487430"/>
    <w:rsid w:val="00487D0E"/>
    <w:rsid w:val="00491DB2"/>
    <w:rsid w:val="004A07F1"/>
    <w:rsid w:val="004A0BB0"/>
    <w:rsid w:val="004A182E"/>
    <w:rsid w:val="004A26CD"/>
    <w:rsid w:val="004A577A"/>
    <w:rsid w:val="004A5C47"/>
    <w:rsid w:val="004A7990"/>
    <w:rsid w:val="004B192A"/>
    <w:rsid w:val="004B42D0"/>
    <w:rsid w:val="004B51A0"/>
    <w:rsid w:val="004B591D"/>
    <w:rsid w:val="004B7383"/>
    <w:rsid w:val="004C001D"/>
    <w:rsid w:val="004C2782"/>
    <w:rsid w:val="004D031C"/>
    <w:rsid w:val="004D0AE5"/>
    <w:rsid w:val="004D1C65"/>
    <w:rsid w:val="004D5DB3"/>
    <w:rsid w:val="004E136A"/>
    <w:rsid w:val="004E1448"/>
    <w:rsid w:val="004E1EDE"/>
    <w:rsid w:val="004E2BB7"/>
    <w:rsid w:val="004E3B59"/>
    <w:rsid w:val="004E41C7"/>
    <w:rsid w:val="004F2D88"/>
    <w:rsid w:val="004F4A2A"/>
    <w:rsid w:val="004F6D73"/>
    <w:rsid w:val="0050016E"/>
    <w:rsid w:val="005070C3"/>
    <w:rsid w:val="00507BF4"/>
    <w:rsid w:val="00515F48"/>
    <w:rsid w:val="00521DDE"/>
    <w:rsid w:val="005220BE"/>
    <w:rsid w:val="005248B2"/>
    <w:rsid w:val="00527D2D"/>
    <w:rsid w:val="00532064"/>
    <w:rsid w:val="00536CBA"/>
    <w:rsid w:val="00542D5F"/>
    <w:rsid w:val="00542D77"/>
    <w:rsid w:val="005435DE"/>
    <w:rsid w:val="005439B6"/>
    <w:rsid w:val="00544785"/>
    <w:rsid w:val="005455FA"/>
    <w:rsid w:val="00545672"/>
    <w:rsid w:val="00546BAE"/>
    <w:rsid w:val="005517B3"/>
    <w:rsid w:val="00552EBD"/>
    <w:rsid w:val="00554A40"/>
    <w:rsid w:val="005555AE"/>
    <w:rsid w:val="00555E35"/>
    <w:rsid w:val="00555F71"/>
    <w:rsid w:val="005608D0"/>
    <w:rsid w:val="00562D48"/>
    <w:rsid w:val="0056438C"/>
    <w:rsid w:val="00565A44"/>
    <w:rsid w:val="00565C0E"/>
    <w:rsid w:val="00566FCD"/>
    <w:rsid w:val="005711E1"/>
    <w:rsid w:val="005762DA"/>
    <w:rsid w:val="00580D73"/>
    <w:rsid w:val="00581D41"/>
    <w:rsid w:val="00586FA8"/>
    <w:rsid w:val="00587F23"/>
    <w:rsid w:val="00590344"/>
    <w:rsid w:val="00593A26"/>
    <w:rsid w:val="00593CB4"/>
    <w:rsid w:val="005B0D7C"/>
    <w:rsid w:val="005B1986"/>
    <w:rsid w:val="005B1A5B"/>
    <w:rsid w:val="005B60B5"/>
    <w:rsid w:val="005B6854"/>
    <w:rsid w:val="005C0C8B"/>
    <w:rsid w:val="005C24D0"/>
    <w:rsid w:val="005C2AB0"/>
    <w:rsid w:val="005C4034"/>
    <w:rsid w:val="005C55CC"/>
    <w:rsid w:val="005C651C"/>
    <w:rsid w:val="005C77A1"/>
    <w:rsid w:val="005D5607"/>
    <w:rsid w:val="005D5E5B"/>
    <w:rsid w:val="005F03DB"/>
    <w:rsid w:val="005F1700"/>
    <w:rsid w:val="005F1AE5"/>
    <w:rsid w:val="005F3F8B"/>
    <w:rsid w:val="00603A46"/>
    <w:rsid w:val="0061052D"/>
    <w:rsid w:val="006134E0"/>
    <w:rsid w:val="00613D09"/>
    <w:rsid w:val="00615073"/>
    <w:rsid w:val="00616189"/>
    <w:rsid w:val="0062020B"/>
    <w:rsid w:val="006217BB"/>
    <w:rsid w:val="00625506"/>
    <w:rsid w:val="00625BD5"/>
    <w:rsid w:val="00625DFB"/>
    <w:rsid w:val="00635590"/>
    <w:rsid w:val="00636401"/>
    <w:rsid w:val="00636712"/>
    <w:rsid w:val="00637179"/>
    <w:rsid w:val="00642903"/>
    <w:rsid w:val="006437B2"/>
    <w:rsid w:val="00643FBC"/>
    <w:rsid w:val="006449D5"/>
    <w:rsid w:val="006452C2"/>
    <w:rsid w:val="006476CA"/>
    <w:rsid w:val="006552AE"/>
    <w:rsid w:val="00655773"/>
    <w:rsid w:val="006563CA"/>
    <w:rsid w:val="006578FC"/>
    <w:rsid w:val="006608AB"/>
    <w:rsid w:val="0066276B"/>
    <w:rsid w:val="00663AE9"/>
    <w:rsid w:val="006643BB"/>
    <w:rsid w:val="00664587"/>
    <w:rsid w:val="00667EF4"/>
    <w:rsid w:val="00671417"/>
    <w:rsid w:val="00671BFE"/>
    <w:rsid w:val="00673DD4"/>
    <w:rsid w:val="00674AEB"/>
    <w:rsid w:val="00680150"/>
    <w:rsid w:val="0068182D"/>
    <w:rsid w:val="00683BCF"/>
    <w:rsid w:val="0068693D"/>
    <w:rsid w:val="00690D82"/>
    <w:rsid w:val="006921A6"/>
    <w:rsid w:val="00693506"/>
    <w:rsid w:val="00693B2B"/>
    <w:rsid w:val="006A026A"/>
    <w:rsid w:val="006A0311"/>
    <w:rsid w:val="006A335C"/>
    <w:rsid w:val="006A3BD2"/>
    <w:rsid w:val="006A45E9"/>
    <w:rsid w:val="006A6A54"/>
    <w:rsid w:val="006A73E2"/>
    <w:rsid w:val="006B0426"/>
    <w:rsid w:val="006B0E83"/>
    <w:rsid w:val="006B2B68"/>
    <w:rsid w:val="006B7046"/>
    <w:rsid w:val="006C10C0"/>
    <w:rsid w:val="006C1EB6"/>
    <w:rsid w:val="006C3747"/>
    <w:rsid w:val="006C4712"/>
    <w:rsid w:val="006C70C1"/>
    <w:rsid w:val="006C7760"/>
    <w:rsid w:val="006C7DA3"/>
    <w:rsid w:val="006D1EB0"/>
    <w:rsid w:val="006D4D74"/>
    <w:rsid w:val="006D522C"/>
    <w:rsid w:val="006D7795"/>
    <w:rsid w:val="006D7ACB"/>
    <w:rsid w:val="006D7C70"/>
    <w:rsid w:val="006E241A"/>
    <w:rsid w:val="006E51F7"/>
    <w:rsid w:val="006E5C38"/>
    <w:rsid w:val="006F1F3A"/>
    <w:rsid w:val="006F20B9"/>
    <w:rsid w:val="00700633"/>
    <w:rsid w:val="00700B29"/>
    <w:rsid w:val="00701B69"/>
    <w:rsid w:val="00702DD7"/>
    <w:rsid w:val="007047A4"/>
    <w:rsid w:val="00705C40"/>
    <w:rsid w:val="00707BC2"/>
    <w:rsid w:val="0071087E"/>
    <w:rsid w:val="007235AA"/>
    <w:rsid w:val="00723B40"/>
    <w:rsid w:val="00724B13"/>
    <w:rsid w:val="00726E87"/>
    <w:rsid w:val="0073225C"/>
    <w:rsid w:val="00735836"/>
    <w:rsid w:val="00735C0A"/>
    <w:rsid w:val="00735C21"/>
    <w:rsid w:val="0073614A"/>
    <w:rsid w:val="007365E6"/>
    <w:rsid w:val="00740C8C"/>
    <w:rsid w:val="00743966"/>
    <w:rsid w:val="00743DA8"/>
    <w:rsid w:val="00746CC7"/>
    <w:rsid w:val="007479DD"/>
    <w:rsid w:val="007516C8"/>
    <w:rsid w:val="00752890"/>
    <w:rsid w:val="007574BB"/>
    <w:rsid w:val="0075764C"/>
    <w:rsid w:val="007606EE"/>
    <w:rsid w:val="00760F24"/>
    <w:rsid w:val="00762198"/>
    <w:rsid w:val="00770792"/>
    <w:rsid w:val="00774FFE"/>
    <w:rsid w:val="00775638"/>
    <w:rsid w:val="0077599A"/>
    <w:rsid w:val="00776E99"/>
    <w:rsid w:val="00777353"/>
    <w:rsid w:val="00777602"/>
    <w:rsid w:val="007835C9"/>
    <w:rsid w:val="00785461"/>
    <w:rsid w:val="00786FF3"/>
    <w:rsid w:val="00793090"/>
    <w:rsid w:val="00793186"/>
    <w:rsid w:val="00797E3A"/>
    <w:rsid w:val="007A2F42"/>
    <w:rsid w:val="007A2F67"/>
    <w:rsid w:val="007A3918"/>
    <w:rsid w:val="007A4A05"/>
    <w:rsid w:val="007B0E89"/>
    <w:rsid w:val="007B2C38"/>
    <w:rsid w:val="007B2E54"/>
    <w:rsid w:val="007B60EF"/>
    <w:rsid w:val="007B6E92"/>
    <w:rsid w:val="007B7498"/>
    <w:rsid w:val="007B77E9"/>
    <w:rsid w:val="007B7AEE"/>
    <w:rsid w:val="007C297E"/>
    <w:rsid w:val="007C4329"/>
    <w:rsid w:val="007D2F75"/>
    <w:rsid w:val="007D3811"/>
    <w:rsid w:val="007D7433"/>
    <w:rsid w:val="007E22E7"/>
    <w:rsid w:val="007E3587"/>
    <w:rsid w:val="007E4C1B"/>
    <w:rsid w:val="007E69BB"/>
    <w:rsid w:val="007E700D"/>
    <w:rsid w:val="007F12C7"/>
    <w:rsid w:val="007F1500"/>
    <w:rsid w:val="007F1B9C"/>
    <w:rsid w:val="007F2249"/>
    <w:rsid w:val="007F3DF2"/>
    <w:rsid w:val="007F3EF1"/>
    <w:rsid w:val="007F6D76"/>
    <w:rsid w:val="007F789E"/>
    <w:rsid w:val="00802515"/>
    <w:rsid w:val="008049A0"/>
    <w:rsid w:val="00806144"/>
    <w:rsid w:val="00806EA0"/>
    <w:rsid w:val="0081283F"/>
    <w:rsid w:val="00812BB6"/>
    <w:rsid w:val="0081480A"/>
    <w:rsid w:val="0081616D"/>
    <w:rsid w:val="00817841"/>
    <w:rsid w:val="008202EB"/>
    <w:rsid w:val="00832B45"/>
    <w:rsid w:val="008336A5"/>
    <w:rsid w:val="008338C6"/>
    <w:rsid w:val="00835B74"/>
    <w:rsid w:val="008373C0"/>
    <w:rsid w:val="00837719"/>
    <w:rsid w:val="0084145F"/>
    <w:rsid w:val="00841DA2"/>
    <w:rsid w:val="0084277D"/>
    <w:rsid w:val="008458F6"/>
    <w:rsid w:val="00845AED"/>
    <w:rsid w:val="00851AE4"/>
    <w:rsid w:val="00851E7A"/>
    <w:rsid w:val="0085267C"/>
    <w:rsid w:val="00852CAD"/>
    <w:rsid w:val="0085467C"/>
    <w:rsid w:val="00854A47"/>
    <w:rsid w:val="00854A64"/>
    <w:rsid w:val="0085598D"/>
    <w:rsid w:val="008615B8"/>
    <w:rsid w:val="00861772"/>
    <w:rsid w:val="00862771"/>
    <w:rsid w:val="00865241"/>
    <w:rsid w:val="008671D1"/>
    <w:rsid w:val="00871023"/>
    <w:rsid w:val="00876C0A"/>
    <w:rsid w:val="00876F54"/>
    <w:rsid w:val="0087727F"/>
    <w:rsid w:val="00877292"/>
    <w:rsid w:val="0088046B"/>
    <w:rsid w:val="00885168"/>
    <w:rsid w:val="008859F9"/>
    <w:rsid w:val="00887889"/>
    <w:rsid w:val="00887B13"/>
    <w:rsid w:val="00891634"/>
    <w:rsid w:val="0089173B"/>
    <w:rsid w:val="00891F43"/>
    <w:rsid w:val="0089220F"/>
    <w:rsid w:val="008935AA"/>
    <w:rsid w:val="008A0DF3"/>
    <w:rsid w:val="008A134B"/>
    <w:rsid w:val="008A14D2"/>
    <w:rsid w:val="008A15D2"/>
    <w:rsid w:val="008A30D6"/>
    <w:rsid w:val="008A33DE"/>
    <w:rsid w:val="008A6050"/>
    <w:rsid w:val="008B1B7C"/>
    <w:rsid w:val="008B2BD8"/>
    <w:rsid w:val="008B4795"/>
    <w:rsid w:val="008B6848"/>
    <w:rsid w:val="008B70E6"/>
    <w:rsid w:val="008B7EF3"/>
    <w:rsid w:val="008C1D78"/>
    <w:rsid w:val="008C22CC"/>
    <w:rsid w:val="008C2FA1"/>
    <w:rsid w:val="008C310E"/>
    <w:rsid w:val="008C3800"/>
    <w:rsid w:val="008C3CF9"/>
    <w:rsid w:val="008C6E88"/>
    <w:rsid w:val="008D02F9"/>
    <w:rsid w:val="008D7E0D"/>
    <w:rsid w:val="008D7EDB"/>
    <w:rsid w:val="008E2986"/>
    <w:rsid w:val="008E5C09"/>
    <w:rsid w:val="008E64F0"/>
    <w:rsid w:val="008F0AAF"/>
    <w:rsid w:val="008F18ED"/>
    <w:rsid w:val="008F2645"/>
    <w:rsid w:val="008F6853"/>
    <w:rsid w:val="008F70FD"/>
    <w:rsid w:val="00903BC4"/>
    <w:rsid w:val="00903D37"/>
    <w:rsid w:val="00906410"/>
    <w:rsid w:val="00912ABA"/>
    <w:rsid w:val="009145C1"/>
    <w:rsid w:val="00915B62"/>
    <w:rsid w:val="00917D6F"/>
    <w:rsid w:val="00920BD4"/>
    <w:rsid w:val="00921B1A"/>
    <w:rsid w:val="009241D4"/>
    <w:rsid w:val="0092600D"/>
    <w:rsid w:val="0092746A"/>
    <w:rsid w:val="00927823"/>
    <w:rsid w:val="0093039D"/>
    <w:rsid w:val="00930D73"/>
    <w:rsid w:val="00931E4F"/>
    <w:rsid w:val="0093364D"/>
    <w:rsid w:val="00933F2C"/>
    <w:rsid w:val="00934AA6"/>
    <w:rsid w:val="00935607"/>
    <w:rsid w:val="00935E91"/>
    <w:rsid w:val="009377A0"/>
    <w:rsid w:val="009411AA"/>
    <w:rsid w:val="0094268A"/>
    <w:rsid w:val="009464F3"/>
    <w:rsid w:val="00946E67"/>
    <w:rsid w:val="0094782C"/>
    <w:rsid w:val="0096162C"/>
    <w:rsid w:val="009676DF"/>
    <w:rsid w:val="00967869"/>
    <w:rsid w:val="00971F54"/>
    <w:rsid w:val="009725C5"/>
    <w:rsid w:val="00973F40"/>
    <w:rsid w:val="00977CF1"/>
    <w:rsid w:val="009818CF"/>
    <w:rsid w:val="00982940"/>
    <w:rsid w:val="009838BB"/>
    <w:rsid w:val="00987EF9"/>
    <w:rsid w:val="009934CF"/>
    <w:rsid w:val="00994299"/>
    <w:rsid w:val="00994DE8"/>
    <w:rsid w:val="00995312"/>
    <w:rsid w:val="009A0D75"/>
    <w:rsid w:val="009A347A"/>
    <w:rsid w:val="009A5B23"/>
    <w:rsid w:val="009B0763"/>
    <w:rsid w:val="009B26C7"/>
    <w:rsid w:val="009B6268"/>
    <w:rsid w:val="009B680A"/>
    <w:rsid w:val="009B6A6F"/>
    <w:rsid w:val="009C09D9"/>
    <w:rsid w:val="009C1AFE"/>
    <w:rsid w:val="009C2441"/>
    <w:rsid w:val="009D048B"/>
    <w:rsid w:val="009D7DDA"/>
    <w:rsid w:val="009E065A"/>
    <w:rsid w:val="009E5419"/>
    <w:rsid w:val="009E5A6E"/>
    <w:rsid w:val="009F0491"/>
    <w:rsid w:val="009F06E1"/>
    <w:rsid w:val="009F0A95"/>
    <w:rsid w:val="009F1635"/>
    <w:rsid w:val="009F1746"/>
    <w:rsid w:val="009F240A"/>
    <w:rsid w:val="009F38BB"/>
    <w:rsid w:val="009F46DC"/>
    <w:rsid w:val="009F5FAE"/>
    <w:rsid w:val="009F6EDF"/>
    <w:rsid w:val="00A051E4"/>
    <w:rsid w:val="00A125A9"/>
    <w:rsid w:val="00A15CC2"/>
    <w:rsid w:val="00A1620D"/>
    <w:rsid w:val="00A16AC0"/>
    <w:rsid w:val="00A22D79"/>
    <w:rsid w:val="00A22FEA"/>
    <w:rsid w:val="00A23D31"/>
    <w:rsid w:val="00A301A7"/>
    <w:rsid w:val="00A30C34"/>
    <w:rsid w:val="00A30FD3"/>
    <w:rsid w:val="00A34514"/>
    <w:rsid w:val="00A346F3"/>
    <w:rsid w:val="00A35E2F"/>
    <w:rsid w:val="00A3676A"/>
    <w:rsid w:val="00A37891"/>
    <w:rsid w:val="00A40A51"/>
    <w:rsid w:val="00A43E91"/>
    <w:rsid w:val="00A47916"/>
    <w:rsid w:val="00A5420A"/>
    <w:rsid w:val="00A55A06"/>
    <w:rsid w:val="00A57C3D"/>
    <w:rsid w:val="00A622B0"/>
    <w:rsid w:val="00A631FA"/>
    <w:rsid w:val="00A6697B"/>
    <w:rsid w:val="00A72586"/>
    <w:rsid w:val="00A74C2D"/>
    <w:rsid w:val="00A76B34"/>
    <w:rsid w:val="00A772EB"/>
    <w:rsid w:val="00A77E72"/>
    <w:rsid w:val="00A84EAD"/>
    <w:rsid w:val="00A8511B"/>
    <w:rsid w:val="00A854FF"/>
    <w:rsid w:val="00A8745D"/>
    <w:rsid w:val="00A90F9B"/>
    <w:rsid w:val="00A92694"/>
    <w:rsid w:val="00A93072"/>
    <w:rsid w:val="00A94475"/>
    <w:rsid w:val="00A94CC6"/>
    <w:rsid w:val="00A9629C"/>
    <w:rsid w:val="00A97541"/>
    <w:rsid w:val="00AA0C6B"/>
    <w:rsid w:val="00AA35D5"/>
    <w:rsid w:val="00AA417B"/>
    <w:rsid w:val="00AA533F"/>
    <w:rsid w:val="00AA7207"/>
    <w:rsid w:val="00AA7FB1"/>
    <w:rsid w:val="00AB010D"/>
    <w:rsid w:val="00AB2A36"/>
    <w:rsid w:val="00AB638D"/>
    <w:rsid w:val="00AB73E9"/>
    <w:rsid w:val="00AC0EB7"/>
    <w:rsid w:val="00AC1B61"/>
    <w:rsid w:val="00AC5EE6"/>
    <w:rsid w:val="00AD1740"/>
    <w:rsid w:val="00AD1923"/>
    <w:rsid w:val="00AD2611"/>
    <w:rsid w:val="00AD3D57"/>
    <w:rsid w:val="00AD5855"/>
    <w:rsid w:val="00AE273C"/>
    <w:rsid w:val="00AE490A"/>
    <w:rsid w:val="00AE6BAB"/>
    <w:rsid w:val="00AE7834"/>
    <w:rsid w:val="00AF090B"/>
    <w:rsid w:val="00AF11C6"/>
    <w:rsid w:val="00AF6580"/>
    <w:rsid w:val="00AF6D88"/>
    <w:rsid w:val="00B00256"/>
    <w:rsid w:val="00B021C1"/>
    <w:rsid w:val="00B03FF6"/>
    <w:rsid w:val="00B051E1"/>
    <w:rsid w:val="00B070AA"/>
    <w:rsid w:val="00B07E94"/>
    <w:rsid w:val="00B10400"/>
    <w:rsid w:val="00B11CCE"/>
    <w:rsid w:val="00B1415B"/>
    <w:rsid w:val="00B15BF7"/>
    <w:rsid w:val="00B1733A"/>
    <w:rsid w:val="00B17BE8"/>
    <w:rsid w:val="00B202EE"/>
    <w:rsid w:val="00B21A0D"/>
    <w:rsid w:val="00B26756"/>
    <w:rsid w:val="00B269F1"/>
    <w:rsid w:val="00B2708A"/>
    <w:rsid w:val="00B274AE"/>
    <w:rsid w:val="00B274BF"/>
    <w:rsid w:val="00B31222"/>
    <w:rsid w:val="00B332A5"/>
    <w:rsid w:val="00B3716A"/>
    <w:rsid w:val="00B414D1"/>
    <w:rsid w:val="00B42B2B"/>
    <w:rsid w:val="00B42E81"/>
    <w:rsid w:val="00B4329D"/>
    <w:rsid w:val="00B45672"/>
    <w:rsid w:val="00B505AD"/>
    <w:rsid w:val="00B520F9"/>
    <w:rsid w:val="00B5495A"/>
    <w:rsid w:val="00B577A3"/>
    <w:rsid w:val="00B60AB8"/>
    <w:rsid w:val="00B62156"/>
    <w:rsid w:val="00B6230C"/>
    <w:rsid w:val="00B64B52"/>
    <w:rsid w:val="00B657BE"/>
    <w:rsid w:val="00B7262F"/>
    <w:rsid w:val="00B73FD4"/>
    <w:rsid w:val="00B74FC5"/>
    <w:rsid w:val="00B75A6C"/>
    <w:rsid w:val="00B76B38"/>
    <w:rsid w:val="00B76D35"/>
    <w:rsid w:val="00B8036C"/>
    <w:rsid w:val="00B8136B"/>
    <w:rsid w:val="00B83E2A"/>
    <w:rsid w:val="00B83E38"/>
    <w:rsid w:val="00B86C19"/>
    <w:rsid w:val="00B908CF"/>
    <w:rsid w:val="00B92B42"/>
    <w:rsid w:val="00B9389B"/>
    <w:rsid w:val="00B9572E"/>
    <w:rsid w:val="00BA0AF6"/>
    <w:rsid w:val="00BA4993"/>
    <w:rsid w:val="00BB20F1"/>
    <w:rsid w:val="00BB375D"/>
    <w:rsid w:val="00BB4B53"/>
    <w:rsid w:val="00BB515F"/>
    <w:rsid w:val="00BC11C7"/>
    <w:rsid w:val="00BC2C0C"/>
    <w:rsid w:val="00BC758B"/>
    <w:rsid w:val="00BE17C6"/>
    <w:rsid w:val="00BE33AC"/>
    <w:rsid w:val="00BE4865"/>
    <w:rsid w:val="00BE5347"/>
    <w:rsid w:val="00BE7B48"/>
    <w:rsid w:val="00BF19D1"/>
    <w:rsid w:val="00BF1A8A"/>
    <w:rsid w:val="00BF219A"/>
    <w:rsid w:val="00BF25C1"/>
    <w:rsid w:val="00C0194E"/>
    <w:rsid w:val="00C04C52"/>
    <w:rsid w:val="00C127BB"/>
    <w:rsid w:val="00C141BF"/>
    <w:rsid w:val="00C159C6"/>
    <w:rsid w:val="00C15DFF"/>
    <w:rsid w:val="00C16B4B"/>
    <w:rsid w:val="00C17427"/>
    <w:rsid w:val="00C25238"/>
    <w:rsid w:val="00C25C49"/>
    <w:rsid w:val="00C31E61"/>
    <w:rsid w:val="00C3345C"/>
    <w:rsid w:val="00C40243"/>
    <w:rsid w:val="00C408C6"/>
    <w:rsid w:val="00C502A5"/>
    <w:rsid w:val="00C50D2D"/>
    <w:rsid w:val="00C521F7"/>
    <w:rsid w:val="00C53008"/>
    <w:rsid w:val="00C55151"/>
    <w:rsid w:val="00C560FA"/>
    <w:rsid w:val="00C57549"/>
    <w:rsid w:val="00C57FF9"/>
    <w:rsid w:val="00C61451"/>
    <w:rsid w:val="00C63E22"/>
    <w:rsid w:val="00C64434"/>
    <w:rsid w:val="00C64FA9"/>
    <w:rsid w:val="00C66EB4"/>
    <w:rsid w:val="00C67641"/>
    <w:rsid w:val="00C70C63"/>
    <w:rsid w:val="00C70E41"/>
    <w:rsid w:val="00C73C57"/>
    <w:rsid w:val="00C74D43"/>
    <w:rsid w:val="00C77155"/>
    <w:rsid w:val="00C801CF"/>
    <w:rsid w:val="00C86819"/>
    <w:rsid w:val="00C8780E"/>
    <w:rsid w:val="00C92552"/>
    <w:rsid w:val="00C929A8"/>
    <w:rsid w:val="00C93F1B"/>
    <w:rsid w:val="00C97307"/>
    <w:rsid w:val="00C9744D"/>
    <w:rsid w:val="00CA2E81"/>
    <w:rsid w:val="00CA780B"/>
    <w:rsid w:val="00CB04C8"/>
    <w:rsid w:val="00CB05F4"/>
    <w:rsid w:val="00CB675A"/>
    <w:rsid w:val="00CC2092"/>
    <w:rsid w:val="00CC4899"/>
    <w:rsid w:val="00CD0A7D"/>
    <w:rsid w:val="00CD3A5D"/>
    <w:rsid w:val="00CD5FD4"/>
    <w:rsid w:val="00CE0DCE"/>
    <w:rsid w:val="00CE33C1"/>
    <w:rsid w:val="00CE340E"/>
    <w:rsid w:val="00CE76FF"/>
    <w:rsid w:val="00CF066F"/>
    <w:rsid w:val="00CF6364"/>
    <w:rsid w:val="00D00894"/>
    <w:rsid w:val="00D02370"/>
    <w:rsid w:val="00D0310D"/>
    <w:rsid w:val="00D05C7C"/>
    <w:rsid w:val="00D07742"/>
    <w:rsid w:val="00D11557"/>
    <w:rsid w:val="00D147D5"/>
    <w:rsid w:val="00D14DB7"/>
    <w:rsid w:val="00D15ED5"/>
    <w:rsid w:val="00D26AE1"/>
    <w:rsid w:val="00D31114"/>
    <w:rsid w:val="00D348F7"/>
    <w:rsid w:val="00D3538F"/>
    <w:rsid w:val="00D3640C"/>
    <w:rsid w:val="00D40BC3"/>
    <w:rsid w:val="00D42143"/>
    <w:rsid w:val="00D434EC"/>
    <w:rsid w:val="00D44E9D"/>
    <w:rsid w:val="00D472A7"/>
    <w:rsid w:val="00D476B5"/>
    <w:rsid w:val="00D476DA"/>
    <w:rsid w:val="00D51853"/>
    <w:rsid w:val="00D717A5"/>
    <w:rsid w:val="00D74FFF"/>
    <w:rsid w:val="00D82D10"/>
    <w:rsid w:val="00D84B17"/>
    <w:rsid w:val="00D8507D"/>
    <w:rsid w:val="00D85D11"/>
    <w:rsid w:val="00D86622"/>
    <w:rsid w:val="00D90C9D"/>
    <w:rsid w:val="00D91910"/>
    <w:rsid w:val="00D91AA8"/>
    <w:rsid w:val="00D944A6"/>
    <w:rsid w:val="00D964FC"/>
    <w:rsid w:val="00D969C4"/>
    <w:rsid w:val="00D96FC3"/>
    <w:rsid w:val="00D97378"/>
    <w:rsid w:val="00DA0E0D"/>
    <w:rsid w:val="00DA1F5B"/>
    <w:rsid w:val="00DA495D"/>
    <w:rsid w:val="00DA5B8D"/>
    <w:rsid w:val="00DA7BA0"/>
    <w:rsid w:val="00DA7E65"/>
    <w:rsid w:val="00DA7F00"/>
    <w:rsid w:val="00DB429F"/>
    <w:rsid w:val="00DB52C3"/>
    <w:rsid w:val="00DB5DA3"/>
    <w:rsid w:val="00DB79D3"/>
    <w:rsid w:val="00DC09E4"/>
    <w:rsid w:val="00DC10B0"/>
    <w:rsid w:val="00DC1594"/>
    <w:rsid w:val="00DC1CF9"/>
    <w:rsid w:val="00DC45F5"/>
    <w:rsid w:val="00DC4BCD"/>
    <w:rsid w:val="00DD07A3"/>
    <w:rsid w:val="00DD178F"/>
    <w:rsid w:val="00DD3E76"/>
    <w:rsid w:val="00DE13B1"/>
    <w:rsid w:val="00DE24EC"/>
    <w:rsid w:val="00DE4107"/>
    <w:rsid w:val="00DE6FF0"/>
    <w:rsid w:val="00DE7431"/>
    <w:rsid w:val="00DE7B67"/>
    <w:rsid w:val="00DF0591"/>
    <w:rsid w:val="00DF0BFC"/>
    <w:rsid w:val="00DF0ED5"/>
    <w:rsid w:val="00DF464D"/>
    <w:rsid w:val="00DF5B3C"/>
    <w:rsid w:val="00DF5CF1"/>
    <w:rsid w:val="00DF72D9"/>
    <w:rsid w:val="00DF760A"/>
    <w:rsid w:val="00DF790C"/>
    <w:rsid w:val="00DF7D3D"/>
    <w:rsid w:val="00DF7EC8"/>
    <w:rsid w:val="00E007CF"/>
    <w:rsid w:val="00E028ED"/>
    <w:rsid w:val="00E05C48"/>
    <w:rsid w:val="00E07E66"/>
    <w:rsid w:val="00E104F6"/>
    <w:rsid w:val="00E10748"/>
    <w:rsid w:val="00E10E63"/>
    <w:rsid w:val="00E12F57"/>
    <w:rsid w:val="00E130A4"/>
    <w:rsid w:val="00E13563"/>
    <w:rsid w:val="00E152D8"/>
    <w:rsid w:val="00E168F5"/>
    <w:rsid w:val="00E173CD"/>
    <w:rsid w:val="00E20151"/>
    <w:rsid w:val="00E22DFA"/>
    <w:rsid w:val="00E27DDF"/>
    <w:rsid w:val="00E30A90"/>
    <w:rsid w:val="00E358C8"/>
    <w:rsid w:val="00E405F8"/>
    <w:rsid w:val="00E43469"/>
    <w:rsid w:val="00E445DA"/>
    <w:rsid w:val="00E45379"/>
    <w:rsid w:val="00E47777"/>
    <w:rsid w:val="00E50413"/>
    <w:rsid w:val="00E50A5C"/>
    <w:rsid w:val="00E50B22"/>
    <w:rsid w:val="00E50C90"/>
    <w:rsid w:val="00E51588"/>
    <w:rsid w:val="00E51F43"/>
    <w:rsid w:val="00E528CB"/>
    <w:rsid w:val="00E53706"/>
    <w:rsid w:val="00E54C61"/>
    <w:rsid w:val="00E62E3B"/>
    <w:rsid w:val="00E72348"/>
    <w:rsid w:val="00E73254"/>
    <w:rsid w:val="00E7386C"/>
    <w:rsid w:val="00E75E8B"/>
    <w:rsid w:val="00E76A71"/>
    <w:rsid w:val="00E8155D"/>
    <w:rsid w:val="00E85D82"/>
    <w:rsid w:val="00E87BF6"/>
    <w:rsid w:val="00E97764"/>
    <w:rsid w:val="00EA0E04"/>
    <w:rsid w:val="00EA1DFB"/>
    <w:rsid w:val="00EA220D"/>
    <w:rsid w:val="00EA2F58"/>
    <w:rsid w:val="00EA31FB"/>
    <w:rsid w:val="00EA5D2C"/>
    <w:rsid w:val="00EA5D8E"/>
    <w:rsid w:val="00EA790F"/>
    <w:rsid w:val="00EB2B4A"/>
    <w:rsid w:val="00EB30CF"/>
    <w:rsid w:val="00EB31B1"/>
    <w:rsid w:val="00EB3B88"/>
    <w:rsid w:val="00EB6C9B"/>
    <w:rsid w:val="00EC261B"/>
    <w:rsid w:val="00EC5CA0"/>
    <w:rsid w:val="00EC60A0"/>
    <w:rsid w:val="00EC7372"/>
    <w:rsid w:val="00ED2261"/>
    <w:rsid w:val="00ED30E8"/>
    <w:rsid w:val="00ED3378"/>
    <w:rsid w:val="00ED72C6"/>
    <w:rsid w:val="00EE32D5"/>
    <w:rsid w:val="00EE73C5"/>
    <w:rsid w:val="00EF1884"/>
    <w:rsid w:val="00EF267F"/>
    <w:rsid w:val="00EF349A"/>
    <w:rsid w:val="00EF4A64"/>
    <w:rsid w:val="00EF4D15"/>
    <w:rsid w:val="00EF668C"/>
    <w:rsid w:val="00F02171"/>
    <w:rsid w:val="00F033EF"/>
    <w:rsid w:val="00F038F3"/>
    <w:rsid w:val="00F040C6"/>
    <w:rsid w:val="00F11389"/>
    <w:rsid w:val="00F11AB3"/>
    <w:rsid w:val="00F220F0"/>
    <w:rsid w:val="00F35243"/>
    <w:rsid w:val="00F43E6E"/>
    <w:rsid w:val="00F44423"/>
    <w:rsid w:val="00F45663"/>
    <w:rsid w:val="00F46C14"/>
    <w:rsid w:val="00F47D16"/>
    <w:rsid w:val="00F501F8"/>
    <w:rsid w:val="00F50BB4"/>
    <w:rsid w:val="00F51236"/>
    <w:rsid w:val="00F51F2F"/>
    <w:rsid w:val="00F53136"/>
    <w:rsid w:val="00F53751"/>
    <w:rsid w:val="00F541B8"/>
    <w:rsid w:val="00F54C30"/>
    <w:rsid w:val="00F56CC2"/>
    <w:rsid w:val="00F61B76"/>
    <w:rsid w:val="00F628D3"/>
    <w:rsid w:val="00F6497E"/>
    <w:rsid w:val="00F677E2"/>
    <w:rsid w:val="00F67A6F"/>
    <w:rsid w:val="00F72BF9"/>
    <w:rsid w:val="00F738AE"/>
    <w:rsid w:val="00F75EAD"/>
    <w:rsid w:val="00F7651D"/>
    <w:rsid w:val="00F77154"/>
    <w:rsid w:val="00F80F33"/>
    <w:rsid w:val="00F9173A"/>
    <w:rsid w:val="00F9650A"/>
    <w:rsid w:val="00F967C7"/>
    <w:rsid w:val="00FA0037"/>
    <w:rsid w:val="00FA0437"/>
    <w:rsid w:val="00FA0E91"/>
    <w:rsid w:val="00FA233F"/>
    <w:rsid w:val="00FA2E05"/>
    <w:rsid w:val="00FA600E"/>
    <w:rsid w:val="00FA7D57"/>
    <w:rsid w:val="00FB0008"/>
    <w:rsid w:val="00FB071C"/>
    <w:rsid w:val="00FB09D6"/>
    <w:rsid w:val="00FB1336"/>
    <w:rsid w:val="00FB236C"/>
    <w:rsid w:val="00FB60C5"/>
    <w:rsid w:val="00FB7DDC"/>
    <w:rsid w:val="00FC13B2"/>
    <w:rsid w:val="00FC2209"/>
    <w:rsid w:val="00FC7531"/>
    <w:rsid w:val="00FC7EAA"/>
    <w:rsid w:val="00FD4C0B"/>
    <w:rsid w:val="00FD4FA5"/>
    <w:rsid w:val="00FD7CE9"/>
    <w:rsid w:val="00FD7EF4"/>
    <w:rsid w:val="00FE1DE2"/>
    <w:rsid w:val="00FF01D7"/>
    <w:rsid w:val="00FF456A"/>
    <w:rsid w:val="00FF6204"/>
    <w:rsid w:val="00FF634D"/>
    <w:rsid w:val="00FF7061"/>
    <w:rsid w:val="00FF71E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0C56927"/>
  <w15:chartTrackingRefBased/>
  <w15:docId w15:val="{41D2922D-F47C-418A-A44F-ABE593C68A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31222"/>
    <w:pPr>
      <w:spacing w:after="0" w:line="240" w:lineRule="auto"/>
    </w:pPr>
    <w:rPr>
      <w:rFonts w:ascii="Times New Roman" w:eastAsia="Times New Roman" w:hAnsi="Times New Roman" w:cs="Times New Roman"/>
      <w:sz w:val="20"/>
      <w:szCs w:val="20"/>
      <w:lang w:val="es-ES" w:eastAsia="es-ES"/>
    </w:rPr>
  </w:style>
  <w:style w:type="paragraph" w:styleId="Ttulo1">
    <w:name w:val="heading 1"/>
    <w:basedOn w:val="Normal"/>
    <w:next w:val="Normal"/>
    <w:link w:val="Ttulo1Car"/>
    <w:uiPriority w:val="9"/>
    <w:qFormat/>
    <w:rsid w:val="00B31222"/>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3">
    <w:name w:val="heading 3"/>
    <w:basedOn w:val="Normal"/>
    <w:next w:val="Normal"/>
    <w:link w:val="Ttulo3Car"/>
    <w:uiPriority w:val="9"/>
    <w:semiHidden/>
    <w:unhideWhenUsed/>
    <w:qFormat/>
    <w:rsid w:val="0002231C"/>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31222"/>
    <w:rPr>
      <w:rFonts w:asciiTheme="majorHAnsi" w:eastAsiaTheme="majorEastAsia" w:hAnsiTheme="majorHAnsi" w:cstheme="majorBidi"/>
      <w:color w:val="2F5496" w:themeColor="accent1" w:themeShade="BF"/>
      <w:sz w:val="32"/>
      <w:szCs w:val="32"/>
      <w:lang w:val="es-ES" w:eastAsia="es-ES"/>
    </w:rPr>
  </w:style>
  <w:style w:type="paragraph" w:styleId="Encabezado">
    <w:name w:val="header"/>
    <w:basedOn w:val="Normal"/>
    <w:link w:val="EncabezadoCar"/>
    <w:uiPriority w:val="99"/>
    <w:unhideWhenUsed/>
    <w:rsid w:val="00B31222"/>
    <w:pPr>
      <w:tabs>
        <w:tab w:val="center" w:pos="4419"/>
        <w:tab w:val="right" w:pos="8838"/>
      </w:tabs>
    </w:pPr>
  </w:style>
  <w:style w:type="character" w:customStyle="1" w:styleId="EncabezadoCar">
    <w:name w:val="Encabezado Car"/>
    <w:basedOn w:val="Fuentedeprrafopredeter"/>
    <w:link w:val="Encabezado"/>
    <w:uiPriority w:val="99"/>
    <w:rsid w:val="00B31222"/>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unhideWhenUsed/>
    <w:rsid w:val="00B31222"/>
    <w:pPr>
      <w:tabs>
        <w:tab w:val="center" w:pos="4419"/>
        <w:tab w:val="right" w:pos="8838"/>
      </w:tabs>
    </w:pPr>
  </w:style>
  <w:style w:type="character" w:customStyle="1" w:styleId="PiedepginaCar">
    <w:name w:val="Pie de página Car"/>
    <w:basedOn w:val="Fuentedeprrafopredeter"/>
    <w:link w:val="Piedepgina"/>
    <w:uiPriority w:val="99"/>
    <w:rsid w:val="00B31222"/>
    <w:rPr>
      <w:rFonts w:ascii="Times New Roman" w:eastAsia="Times New Roman" w:hAnsi="Times New Roman" w:cs="Times New Roman"/>
      <w:sz w:val="20"/>
      <w:szCs w:val="20"/>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31222"/>
    <w:pPr>
      <w:ind w:left="720"/>
      <w:contextualSpacing/>
    </w:pPr>
    <w:rPr>
      <w:rFonts w:ascii="Century Gothic" w:hAnsi="Century Gothic"/>
      <w:sz w:val="22"/>
      <w:szCs w:val="24"/>
      <w:lang w:val="es-MX"/>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B31222"/>
    <w:rPr>
      <w:rFonts w:ascii="Century Gothic" w:eastAsia="Times New Roman" w:hAnsi="Century Gothic" w:cs="Times New Roman"/>
      <w:szCs w:val="24"/>
      <w:lang w:eastAsia="es-ES"/>
    </w:rPr>
  </w:style>
  <w:style w:type="character" w:styleId="Hipervnculo">
    <w:name w:val="Hyperlink"/>
    <w:aliases w:val="Hipervínculo1,Hipervínculo11,Hipervínculo12,Hipervínculo13,Hipervínculo14,Hipervínculo15"/>
    <w:basedOn w:val="Fuentedeprrafopredeter"/>
    <w:uiPriority w:val="99"/>
    <w:unhideWhenUsed/>
    <w:rsid w:val="00B31222"/>
    <w:rPr>
      <w:color w:val="0563C1" w:themeColor="hyperlink"/>
      <w:u w:val="single"/>
    </w:rPr>
  </w:style>
  <w:style w:type="character" w:styleId="Refdenotaalpie">
    <w:name w:val="footnote reference"/>
    <w:aliases w:val="Ref,de nota al pie,ftref, BVI fnr,16 Point,Superscript 6 Point,(Diplomarbeit FZ),BVI fnr,Footnote Reference,Texto de nota al pie,Footnotes refss,Appel note de bas de page,Footnote number,referencia nota al pie,f,4_G,Texto nota al pie"/>
    <w:basedOn w:val="Fuentedeprrafopredeter"/>
    <w:uiPriority w:val="99"/>
    <w:unhideWhenUsed/>
    <w:qFormat/>
    <w:rsid w:val="00B31222"/>
    <w:rPr>
      <w:vertAlign w:val="superscript"/>
    </w:rPr>
  </w:style>
  <w:style w:type="paragraph" w:styleId="Textonotapie">
    <w:name w:val="footnote text"/>
    <w:aliases w:val="Footnote reference,FA Fu,Footnote Text Char Char Char Char Char,Footnote Text Char Char Char Char,Footnote Text Char Char Char,ADB,single space,footnote text,fn,ft,Footnote Text Char1,Footnote Text Char Char,FOOTNOTES,Schriftart: 9 pt,Ca"/>
    <w:basedOn w:val="Normal"/>
    <w:link w:val="TextonotapieCar"/>
    <w:uiPriority w:val="99"/>
    <w:unhideWhenUsed/>
    <w:qFormat/>
    <w:rsid w:val="00B31222"/>
    <w:rPr>
      <w:rFonts w:ascii="Calibri" w:eastAsia="Calibri" w:hAnsi="Calibri"/>
      <w:lang w:val="es-MX" w:eastAsia="en-US"/>
    </w:rPr>
  </w:style>
  <w:style w:type="character" w:customStyle="1" w:styleId="TextonotapieCar">
    <w:name w:val="Texto nota pie Car"/>
    <w:aliases w:val="Footnote reference Car,FA Fu Car,Footnote Text Char Char Char Char Char Car,Footnote Text Char Char Char Char Car,Footnote Text Char Char Char Car,ADB Car,single space Car,footnote text Car,fn Car,ft Car,Footnote Text Char1 Car,Ca Car"/>
    <w:basedOn w:val="Fuentedeprrafopredeter"/>
    <w:link w:val="Textonotapie"/>
    <w:uiPriority w:val="99"/>
    <w:rsid w:val="00B31222"/>
    <w:rPr>
      <w:rFonts w:ascii="Calibri" w:eastAsia="Calibri" w:hAnsi="Calibri" w:cs="Times New Roman"/>
      <w:sz w:val="20"/>
      <w:szCs w:val="20"/>
    </w:rPr>
  </w:style>
  <w:style w:type="character" w:styleId="Hipervnculovisitado">
    <w:name w:val="FollowedHyperlink"/>
    <w:basedOn w:val="Fuentedeprrafopredeter"/>
    <w:uiPriority w:val="99"/>
    <w:semiHidden/>
    <w:unhideWhenUsed/>
    <w:rsid w:val="00B31222"/>
    <w:rPr>
      <w:color w:val="954F72" w:themeColor="followedHyperlink"/>
      <w:u w:val="single"/>
    </w:rPr>
  </w:style>
  <w:style w:type="table" w:styleId="Tablaconcuadrcula">
    <w:name w:val="Table Grid"/>
    <w:basedOn w:val="Tablanormal"/>
    <w:uiPriority w:val="59"/>
    <w:rsid w:val="00B31222"/>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B3122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31222"/>
    <w:rPr>
      <w:rFonts w:ascii="Segoe UI" w:eastAsia="Times New Roman" w:hAnsi="Segoe UI" w:cs="Segoe UI"/>
      <w:sz w:val="18"/>
      <w:szCs w:val="18"/>
      <w:lang w:val="es-ES" w:eastAsia="es-ES"/>
    </w:rPr>
  </w:style>
  <w:style w:type="character" w:styleId="Refdecomentario">
    <w:name w:val="annotation reference"/>
    <w:basedOn w:val="Fuentedeprrafopredeter"/>
    <w:uiPriority w:val="99"/>
    <w:semiHidden/>
    <w:unhideWhenUsed/>
    <w:rsid w:val="00B31222"/>
    <w:rPr>
      <w:sz w:val="16"/>
      <w:szCs w:val="16"/>
    </w:rPr>
  </w:style>
  <w:style w:type="paragraph" w:styleId="Textocomentario">
    <w:name w:val="annotation text"/>
    <w:basedOn w:val="Normal"/>
    <w:link w:val="TextocomentarioCar"/>
    <w:uiPriority w:val="99"/>
    <w:semiHidden/>
    <w:unhideWhenUsed/>
    <w:rsid w:val="00B31222"/>
  </w:style>
  <w:style w:type="character" w:customStyle="1" w:styleId="TextocomentarioCar">
    <w:name w:val="Texto comentario Car"/>
    <w:basedOn w:val="Fuentedeprrafopredeter"/>
    <w:link w:val="Textocomentario"/>
    <w:uiPriority w:val="99"/>
    <w:semiHidden/>
    <w:rsid w:val="00B3122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B31222"/>
    <w:rPr>
      <w:b/>
      <w:bCs/>
    </w:rPr>
  </w:style>
  <w:style w:type="character" w:customStyle="1" w:styleId="AsuntodelcomentarioCar">
    <w:name w:val="Asunto del comentario Car"/>
    <w:basedOn w:val="TextocomentarioCar"/>
    <w:link w:val="Asuntodelcomentario"/>
    <w:uiPriority w:val="99"/>
    <w:semiHidden/>
    <w:rsid w:val="00B31222"/>
    <w:rPr>
      <w:rFonts w:ascii="Times New Roman" w:eastAsia="Times New Roman" w:hAnsi="Times New Roman" w:cs="Times New Roman"/>
      <w:b/>
      <w:bCs/>
      <w:sz w:val="20"/>
      <w:szCs w:val="20"/>
      <w:lang w:val="es-ES" w:eastAsia="es-ES"/>
    </w:rPr>
  </w:style>
  <w:style w:type="character" w:customStyle="1" w:styleId="Mencionar1">
    <w:name w:val="Mencionar1"/>
    <w:basedOn w:val="Fuentedeprrafopredeter"/>
    <w:uiPriority w:val="99"/>
    <w:semiHidden/>
    <w:unhideWhenUsed/>
    <w:rsid w:val="00B31222"/>
    <w:rPr>
      <w:color w:val="2B579A"/>
      <w:shd w:val="clear" w:color="auto" w:fill="E6E6E6"/>
    </w:rPr>
  </w:style>
  <w:style w:type="character" w:customStyle="1" w:styleId="Mencionar2">
    <w:name w:val="Mencionar2"/>
    <w:basedOn w:val="Fuentedeprrafopredeter"/>
    <w:uiPriority w:val="99"/>
    <w:semiHidden/>
    <w:unhideWhenUsed/>
    <w:rsid w:val="00B31222"/>
    <w:rPr>
      <w:color w:val="2B579A"/>
      <w:shd w:val="clear" w:color="auto" w:fill="E6E6E6"/>
    </w:rPr>
  </w:style>
  <w:style w:type="character" w:customStyle="1" w:styleId="maestrofonttexto">
    <w:name w:val="maestro_fonttexto"/>
    <w:basedOn w:val="Fuentedeprrafopredeter"/>
    <w:rsid w:val="00B31222"/>
  </w:style>
  <w:style w:type="character" w:styleId="Textoennegrita">
    <w:name w:val="Strong"/>
    <w:qFormat/>
    <w:rsid w:val="00B31222"/>
    <w:rPr>
      <w:b/>
      <w:bCs/>
    </w:rPr>
  </w:style>
  <w:style w:type="paragraph" w:styleId="HTMLconformatoprevio">
    <w:name w:val="HTML Preformatted"/>
    <w:basedOn w:val="Normal"/>
    <w:link w:val="HTMLconformatoprevioCar"/>
    <w:uiPriority w:val="99"/>
    <w:semiHidden/>
    <w:unhideWhenUsed/>
    <w:rsid w:val="00B312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val="es-MX" w:eastAsia="es-MX"/>
    </w:rPr>
  </w:style>
  <w:style w:type="character" w:customStyle="1" w:styleId="HTMLconformatoprevioCar">
    <w:name w:val="HTML con formato previo Car"/>
    <w:basedOn w:val="Fuentedeprrafopredeter"/>
    <w:link w:val="HTMLconformatoprevio"/>
    <w:uiPriority w:val="99"/>
    <w:semiHidden/>
    <w:rsid w:val="00B31222"/>
    <w:rPr>
      <w:rFonts w:ascii="Courier New" w:eastAsia="Times New Roman" w:hAnsi="Courier New" w:cs="Courier New"/>
      <w:sz w:val="20"/>
      <w:szCs w:val="20"/>
      <w:lang w:eastAsia="es-MX"/>
    </w:rPr>
  </w:style>
  <w:style w:type="paragraph" w:customStyle="1" w:styleId="Default">
    <w:name w:val="Default"/>
    <w:rsid w:val="00B31222"/>
    <w:pPr>
      <w:autoSpaceDE w:val="0"/>
      <w:autoSpaceDN w:val="0"/>
      <w:adjustRightInd w:val="0"/>
      <w:spacing w:after="0" w:line="240" w:lineRule="auto"/>
    </w:pPr>
    <w:rPr>
      <w:rFonts w:ascii="Arial" w:hAnsi="Arial" w:cs="Arial"/>
      <w:color w:val="000000"/>
      <w:sz w:val="24"/>
      <w:szCs w:val="24"/>
    </w:rPr>
  </w:style>
  <w:style w:type="character" w:customStyle="1" w:styleId="CharacterStyle1">
    <w:name w:val="Character Style 1"/>
    <w:uiPriority w:val="99"/>
    <w:rsid w:val="00B31222"/>
    <w:rPr>
      <w:sz w:val="20"/>
      <w:szCs w:val="20"/>
    </w:rPr>
  </w:style>
  <w:style w:type="paragraph" w:customStyle="1" w:styleId="Estilo1">
    <w:name w:val="Estilo1"/>
    <w:basedOn w:val="Textoindependiente"/>
    <w:rsid w:val="00B31222"/>
    <w:rPr>
      <w:lang w:val="es-MX"/>
    </w:rPr>
  </w:style>
  <w:style w:type="paragraph" w:styleId="Textoindependiente">
    <w:name w:val="Body Text"/>
    <w:basedOn w:val="Normal"/>
    <w:link w:val="TextoindependienteCar"/>
    <w:uiPriority w:val="99"/>
    <w:unhideWhenUsed/>
    <w:rsid w:val="00B31222"/>
    <w:pPr>
      <w:spacing w:after="120"/>
    </w:pPr>
  </w:style>
  <w:style w:type="character" w:customStyle="1" w:styleId="TextoindependienteCar">
    <w:name w:val="Texto independiente Car"/>
    <w:basedOn w:val="Fuentedeprrafopredeter"/>
    <w:link w:val="Textoindependiente"/>
    <w:uiPriority w:val="99"/>
    <w:rsid w:val="00B31222"/>
    <w:rPr>
      <w:rFonts w:ascii="Times New Roman" w:eastAsia="Times New Roman" w:hAnsi="Times New Roman" w:cs="Times New Roman"/>
      <w:sz w:val="20"/>
      <w:szCs w:val="20"/>
      <w:lang w:val="es-ES" w:eastAsia="es-ES"/>
    </w:rPr>
  </w:style>
  <w:style w:type="paragraph" w:styleId="Sinespaciado">
    <w:name w:val="No Spacing"/>
    <w:aliases w:val="INAI"/>
    <w:link w:val="SinespaciadoCar"/>
    <w:uiPriority w:val="1"/>
    <w:qFormat/>
    <w:rsid w:val="00B31222"/>
    <w:pPr>
      <w:spacing w:after="0" w:line="240" w:lineRule="auto"/>
      <w:ind w:left="567" w:right="567"/>
      <w:jc w:val="both"/>
    </w:pPr>
    <w:rPr>
      <w:rFonts w:ascii="Arial" w:eastAsia="Batang" w:hAnsi="Arial" w:cs="Times New Roman"/>
      <w:sz w:val="20"/>
      <w:szCs w:val="24"/>
      <w:lang w:eastAsia="es-ES"/>
    </w:rPr>
  </w:style>
  <w:style w:type="character" w:customStyle="1" w:styleId="SinespaciadoCar">
    <w:name w:val="Sin espaciado Car"/>
    <w:aliases w:val="INAI Car"/>
    <w:basedOn w:val="Fuentedeprrafopredeter"/>
    <w:link w:val="Sinespaciado"/>
    <w:uiPriority w:val="1"/>
    <w:rsid w:val="00B31222"/>
    <w:rPr>
      <w:rFonts w:ascii="Arial" w:eastAsia="Batang" w:hAnsi="Arial" w:cs="Times New Roman"/>
      <w:sz w:val="20"/>
      <w:szCs w:val="24"/>
      <w:lang w:eastAsia="es-ES"/>
    </w:rPr>
  </w:style>
  <w:style w:type="paragraph" w:styleId="Lista">
    <w:name w:val="List"/>
    <w:basedOn w:val="Normal"/>
    <w:uiPriority w:val="99"/>
    <w:unhideWhenUsed/>
    <w:rsid w:val="00B31222"/>
    <w:pPr>
      <w:ind w:left="283" w:hanging="283"/>
      <w:contextualSpacing/>
    </w:pPr>
  </w:style>
  <w:style w:type="paragraph" w:styleId="Lista2">
    <w:name w:val="List 2"/>
    <w:basedOn w:val="Normal"/>
    <w:uiPriority w:val="99"/>
    <w:unhideWhenUsed/>
    <w:rsid w:val="00B31222"/>
    <w:pPr>
      <w:ind w:left="566" w:hanging="283"/>
      <w:contextualSpacing/>
    </w:pPr>
  </w:style>
  <w:style w:type="paragraph" w:styleId="Lista3">
    <w:name w:val="List 3"/>
    <w:basedOn w:val="Normal"/>
    <w:uiPriority w:val="99"/>
    <w:unhideWhenUsed/>
    <w:rsid w:val="00B31222"/>
    <w:pPr>
      <w:ind w:left="849" w:hanging="283"/>
      <w:contextualSpacing/>
    </w:pPr>
  </w:style>
  <w:style w:type="paragraph" w:styleId="Lista4">
    <w:name w:val="List 4"/>
    <w:basedOn w:val="Normal"/>
    <w:uiPriority w:val="99"/>
    <w:unhideWhenUsed/>
    <w:rsid w:val="00B31222"/>
    <w:pPr>
      <w:ind w:left="1132" w:hanging="283"/>
      <w:contextualSpacing/>
    </w:pPr>
  </w:style>
  <w:style w:type="paragraph" w:styleId="Saludo">
    <w:name w:val="Salutation"/>
    <w:basedOn w:val="Normal"/>
    <w:next w:val="Normal"/>
    <w:link w:val="SaludoCar"/>
    <w:uiPriority w:val="99"/>
    <w:unhideWhenUsed/>
    <w:rsid w:val="00B31222"/>
  </w:style>
  <w:style w:type="character" w:customStyle="1" w:styleId="SaludoCar">
    <w:name w:val="Saludo Car"/>
    <w:basedOn w:val="Fuentedeprrafopredeter"/>
    <w:link w:val="Saludo"/>
    <w:uiPriority w:val="99"/>
    <w:rsid w:val="00B31222"/>
    <w:rPr>
      <w:rFonts w:ascii="Times New Roman" w:eastAsia="Times New Roman" w:hAnsi="Times New Roman" w:cs="Times New Roman"/>
      <w:sz w:val="20"/>
      <w:szCs w:val="20"/>
      <w:lang w:val="es-ES" w:eastAsia="es-ES"/>
    </w:rPr>
  </w:style>
  <w:style w:type="paragraph" w:styleId="Listaconvietas2">
    <w:name w:val="List Bullet 2"/>
    <w:basedOn w:val="Normal"/>
    <w:uiPriority w:val="99"/>
    <w:unhideWhenUsed/>
    <w:rsid w:val="00B31222"/>
    <w:pPr>
      <w:numPr>
        <w:numId w:val="1"/>
      </w:numPr>
      <w:contextualSpacing/>
    </w:pPr>
  </w:style>
  <w:style w:type="paragraph" w:styleId="Puesto">
    <w:name w:val="Title"/>
    <w:basedOn w:val="Normal"/>
    <w:next w:val="Normal"/>
    <w:link w:val="PuestoCar"/>
    <w:uiPriority w:val="10"/>
    <w:qFormat/>
    <w:rsid w:val="00B31222"/>
    <w:pPr>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B31222"/>
    <w:rPr>
      <w:rFonts w:asciiTheme="majorHAnsi" w:eastAsiaTheme="majorEastAsia" w:hAnsiTheme="majorHAnsi" w:cstheme="majorBidi"/>
      <w:spacing w:val="-10"/>
      <w:kern w:val="28"/>
      <w:sz w:val="56"/>
      <w:szCs w:val="56"/>
      <w:lang w:val="es-ES" w:eastAsia="es-ES"/>
    </w:rPr>
  </w:style>
  <w:style w:type="paragraph" w:styleId="Sangradetextonormal">
    <w:name w:val="Body Text Indent"/>
    <w:basedOn w:val="Normal"/>
    <w:link w:val="SangradetextonormalCar"/>
    <w:uiPriority w:val="99"/>
    <w:unhideWhenUsed/>
    <w:rsid w:val="00B31222"/>
    <w:pPr>
      <w:spacing w:after="120"/>
      <w:ind w:left="283"/>
    </w:pPr>
  </w:style>
  <w:style w:type="character" w:customStyle="1" w:styleId="SangradetextonormalCar">
    <w:name w:val="Sangría de texto normal Car"/>
    <w:basedOn w:val="Fuentedeprrafopredeter"/>
    <w:link w:val="Sangradetextonormal"/>
    <w:uiPriority w:val="99"/>
    <w:rsid w:val="00B31222"/>
    <w:rPr>
      <w:rFonts w:ascii="Times New Roman" w:eastAsia="Times New Roman" w:hAnsi="Times New Roman" w:cs="Times New Roman"/>
      <w:sz w:val="20"/>
      <w:szCs w:val="20"/>
      <w:lang w:val="es-ES" w:eastAsia="es-ES"/>
    </w:rPr>
  </w:style>
  <w:style w:type="paragraph" w:styleId="Textoindependienteprimerasangra2">
    <w:name w:val="Body Text First Indent 2"/>
    <w:basedOn w:val="Sangradetextonormal"/>
    <w:link w:val="Textoindependienteprimerasangra2Car"/>
    <w:uiPriority w:val="99"/>
    <w:unhideWhenUsed/>
    <w:rsid w:val="00B3122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B31222"/>
    <w:rPr>
      <w:rFonts w:ascii="Times New Roman" w:eastAsia="Times New Roman" w:hAnsi="Times New Roman" w:cs="Times New Roman"/>
      <w:sz w:val="20"/>
      <w:szCs w:val="20"/>
      <w:lang w:val="es-ES" w:eastAsia="es-ES"/>
    </w:rPr>
  </w:style>
  <w:style w:type="character" w:customStyle="1" w:styleId="Mencionar3">
    <w:name w:val="Mencionar3"/>
    <w:basedOn w:val="Fuentedeprrafopredeter"/>
    <w:uiPriority w:val="99"/>
    <w:semiHidden/>
    <w:unhideWhenUsed/>
    <w:rsid w:val="00A47916"/>
    <w:rPr>
      <w:color w:val="2B579A"/>
      <w:shd w:val="clear" w:color="auto" w:fill="E6E6E6"/>
    </w:rPr>
  </w:style>
  <w:style w:type="character" w:customStyle="1" w:styleId="Mencionar4">
    <w:name w:val="Mencionar4"/>
    <w:basedOn w:val="Fuentedeprrafopredeter"/>
    <w:uiPriority w:val="99"/>
    <w:semiHidden/>
    <w:unhideWhenUsed/>
    <w:rsid w:val="00802515"/>
    <w:rPr>
      <w:color w:val="2B579A"/>
      <w:shd w:val="clear" w:color="auto" w:fill="E6E6E6"/>
    </w:rPr>
  </w:style>
  <w:style w:type="character" w:customStyle="1" w:styleId="maestrofonttexto1">
    <w:name w:val="maestro_fonttexto1"/>
    <w:basedOn w:val="Fuentedeprrafopredeter"/>
    <w:rsid w:val="00C25238"/>
    <w:rPr>
      <w:rFonts w:ascii="Arial" w:hAnsi="Arial" w:cs="Arial" w:hint="default"/>
      <w:sz w:val="15"/>
      <w:szCs w:val="15"/>
    </w:rPr>
  </w:style>
  <w:style w:type="character" w:customStyle="1" w:styleId="apple-converted-space">
    <w:name w:val="apple-converted-space"/>
    <w:basedOn w:val="Fuentedeprrafopredeter"/>
    <w:rsid w:val="00581D41"/>
  </w:style>
  <w:style w:type="character" w:customStyle="1" w:styleId="Ttulo3Car">
    <w:name w:val="Título 3 Car"/>
    <w:basedOn w:val="Fuentedeprrafopredeter"/>
    <w:link w:val="Ttulo3"/>
    <w:uiPriority w:val="9"/>
    <w:semiHidden/>
    <w:rsid w:val="0002231C"/>
    <w:rPr>
      <w:rFonts w:asciiTheme="majorHAnsi" w:eastAsiaTheme="majorEastAsia" w:hAnsiTheme="majorHAnsi" w:cstheme="majorBidi"/>
      <w:color w:val="1F3763" w:themeColor="accent1" w:themeShade="7F"/>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48243">
      <w:bodyDiv w:val="1"/>
      <w:marLeft w:val="0"/>
      <w:marRight w:val="0"/>
      <w:marTop w:val="0"/>
      <w:marBottom w:val="0"/>
      <w:divBdr>
        <w:top w:val="none" w:sz="0" w:space="0" w:color="auto"/>
        <w:left w:val="none" w:sz="0" w:space="0" w:color="auto"/>
        <w:bottom w:val="none" w:sz="0" w:space="0" w:color="auto"/>
        <w:right w:val="none" w:sz="0" w:space="0" w:color="auto"/>
      </w:divBdr>
    </w:div>
    <w:div w:id="9069151">
      <w:bodyDiv w:val="1"/>
      <w:marLeft w:val="0"/>
      <w:marRight w:val="0"/>
      <w:marTop w:val="0"/>
      <w:marBottom w:val="0"/>
      <w:divBdr>
        <w:top w:val="none" w:sz="0" w:space="0" w:color="auto"/>
        <w:left w:val="none" w:sz="0" w:space="0" w:color="auto"/>
        <w:bottom w:val="none" w:sz="0" w:space="0" w:color="auto"/>
        <w:right w:val="none" w:sz="0" w:space="0" w:color="auto"/>
      </w:divBdr>
    </w:div>
    <w:div w:id="22561575">
      <w:bodyDiv w:val="1"/>
      <w:marLeft w:val="0"/>
      <w:marRight w:val="0"/>
      <w:marTop w:val="0"/>
      <w:marBottom w:val="0"/>
      <w:divBdr>
        <w:top w:val="none" w:sz="0" w:space="0" w:color="auto"/>
        <w:left w:val="none" w:sz="0" w:space="0" w:color="auto"/>
        <w:bottom w:val="none" w:sz="0" w:space="0" w:color="auto"/>
        <w:right w:val="none" w:sz="0" w:space="0" w:color="auto"/>
      </w:divBdr>
    </w:div>
    <w:div w:id="24212379">
      <w:bodyDiv w:val="1"/>
      <w:marLeft w:val="0"/>
      <w:marRight w:val="0"/>
      <w:marTop w:val="0"/>
      <w:marBottom w:val="0"/>
      <w:divBdr>
        <w:top w:val="none" w:sz="0" w:space="0" w:color="auto"/>
        <w:left w:val="none" w:sz="0" w:space="0" w:color="auto"/>
        <w:bottom w:val="none" w:sz="0" w:space="0" w:color="auto"/>
        <w:right w:val="none" w:sz="0" w:space="0" w:color="auto"/>
      </w:divBdr>
    </w:div>
    <w:div w:id="35350906">
      <w:bodyDiv w:val="1"/>
      <w:marLeft w:val="0"/>
      <w:marRight w:val="0"/>
      <w:marTop w:val="0"/>
      <w:marBottom w:val="0"/>
      <w:divBdr>
        <w:top w:val="none" w:sz="0" w:space="0" w:color="auto"/>
        <w:left w:val="none" w:sz="0" w:space="0" w:color="auto"/>
        <w:bottom w:val="none" w:sz="0" w:space="0" w:color="auto"/>
        <w:right w:val="none" w:sz="0" w:space="0" w:color="auto"/>
      </w:divBdr>
    </w:div>
    <w:div w:id="64108941">
      <w:bodyDiv w:val="1"/>
      <w:marLeft w:val="0"/>
      <w:marRight w:val="0"/>
      <w:marTop w:val="0"/>
      <w:marBottom w:val="0"/>
      <w:divBdr>
        <w:top w:val="none" w:sz="0" w:space="0" w:color="auto"/>
        <w:left w:val="none" w:sz="0" w:space="0" w:color="auto"/>
        <w:bottom w:val="none" w:sz="0" w:space="0" w:color="auto"/>
        <w:right w:val="none" w:sz="0" w:space="0" w:color="auto"/>
      </w:divBdr>
    </w:div>
    <w:div w:id="77215633">
      <w:bodyDiv w:val="1"/>
      <w:marLeft w:val="0"/>
      <w:marRight w:val="0"/>
      <w:marTop w:val="0"/>
      <w:marBottom w:val="0"/>
      <w:divBdr>
        <w:top w:val="none" w:sz="0" w:space="0" w:color="auto"/>
        <w:left w:val="none" w:sz="0" w:space="0" w:color="auto"/>
        <w:bottom w:val="none" w:sz="0" w:space="0" w:color="auto"/>
        <w:right w:val="none" w:sz="0" w:space="0" w:color="auto"/>
      </w:divBdr>
    </w:div>
    <w:div w:id="89354492">
      <w:bodyDiv w:val="1"/>
      <w:marLeft w:val="0"/>
      <w:marRight w:val="0"/>
      <w:marTop w:val="0"/>
      <w:marBottom w:val="0"/>
      <w:divBdr>
        <w:top w:val="none" w:sz="0" w:space="0" w:color="auto"/>
        <w:left w:val="none" w:sz="0" w:space="0" w:color="auto"/>
        <w:bottom w:val="none" w:sz="0" w:space="0" w:color="auto"/>
        <w:right w:val="none" w:sz="0" w:space="0" w:color="auto"/>
      </w:divBdr>
    </w:div>
    <w:div w:id="184249317">
      <w:bodyDiv w:val="1"/>
      <w:marLeft w:val="0"/>
      <w:marRight w:val="0"/>
      <w:marTop w:val="0"/>
      <w:marBottom w:val="0"/>
      <w:divBdr>
        <w:top w:val="none" w:sz="0" w:space="0" w:color="auto"/>
        <w:left w:val="none" w:sz="0" w:space="0" w:color="auto"/>
        <w:bottom w:val="none" w:sz="0" w:space="0" w:color="auto"/>
        <w:right w:val="none" w:sz="0" w:space="0" w:color="auto"/>
      </w:divBdr>
    </w:div>
    <w:div w:id="231282173">
      <w:bodyDiv w:val="1"/>
      <w:marLeft w:val="0"/>
      <w:marRight w:val="0"/>
      <w:marTop w:val="0"/>
      <w:marBottom w:val="0"/>
      <w:divBdr>
        <w:top w:val="none" w:sz="0" w:space="0" w:color="auto"/>
        <w:left w:val="none" w:sz="0" w:space="0" w:color="auto"/>
        <w:bottom w:val="none" w:sz="0" w:space="0" w:color="auto"/>
        <w:right w:val="none" w:sz="0" w:space="0" w:color="auto"/>
      </w:divBdr>
    </w:div>
    <w:div w:id="263848016">
      <w:bodyDiv w:val="1"/>
      <w:marLeft w:val="0"/>
      <w:marRight w:val="0"/>
      <w:marTop w:val="0"/>
      <w:marBottom w:val="0"/>
      <w:divBdr>
        <w:top w:val="none" w:sz="0" w:space="0" w:color="auto"/>
        <w:left w:val="none" w:sz="0" w:space="0" w:color="auto"/>
        <w:bottom w:val="none" w:sz="0" w:space="0" w:color="auto"/>
        <w:right w:val="none" w:sz="0" w:space="0" w:color="auto"/>
      </w:divBdr>
    </w:div>
    <w:div w:id="345209379">
      <w:bodyDiv w:val="1"/>
      <w:marLeft w:val="0"/>
      <w:marRight w:val="0"/>
      <w:marTop w:val="0"/>
      <w:marBottom w:val="0"/>
      <w:divBdr>
        <w:top w:val="none" w:sz="0" w:space="0" w:color="auto"/>
        <w:left w:val="none" w:sz="0" w:space="0" w:color="auto"/>
        <w:bottom w:val="none" w:sz="0" w:space="0" w:color="auto"/>
        <w:right w:val="none" w:sz="0" w:space="0" w:color="auto"/>
      </w:divBdr>
    </w:div>
    <w:div w:id="411246475">
      <w:bodyDiv w:val="1"/>
      <w:marLeft w:val="0"/>
      <w:marRight w:val="0"/>
      <w:marTop w:val="0"/>
      <w:marBottom w:val="0"/>
      <w:divBdr>
        <w:top w:val="none" w:sz="0" w:space="0" w:color="auto"/>
        <w:left w:val="none" w:sz="0" w:space="0" w:color="auto"/>
        <w:bottom w:val="none" w:sz="0" w:space="0" w:color="auto"/>
        <w:right w:val="none" w:sz="0" w:space="0" w:color="auto"/>
      </w:divBdr>
    </w:div>
    <w:div w:id="475414075">
      <w:bodyDiv w:val="1"/>
      <w:marLeft w:val="0"/>
      <w:marRight w:val="0"/>
      <w:marTop w:val="0"/>
      <w:marBottom w:val="0"/>
      <w:divBdr>
        <w:top w:val="none" w:sz="0" w:space="0" w:color="auto"/>
        <w:left w:val="none" w:sz="0" w:space="0" w:color="auto"/>
        <w:bottom w:val="none" w:sz="0" w:space="0" w:color="auto"/>
        <w:right w:val="none" w:sz="0" w:space="0" w:color="auto"/>
      </w:divBdr>
    </w:div>
    <w:div w:id="486745336">
      <w:bodyDiv w:val="1"/>
      <w:marLeft w:val="0"/>
      <w:marRight w:val="0"/>
      <w:marTop w:val="0"/>
      <w:marBottom w:val="0"/>
      <w:divBdr>
        <w:top w:val="none" w:sz="0" w:space="0" w:color="auto"/>
        <w:left w:val="none" w:sz="0" w:space="0" w:color="auto"/>
        <w:bottom w:val="none" w:sz="0" w:space="0" w:color="auto"/>
        <w:right w:val="none" w:sz="0" w:space="0" w:color="auto"/>
      </w:divBdr>
    </w:div>
    <w:div w:id="522020283">
      <w:bodyDiv w:val="1"/>
      <w:marLeft w:val="0"/>
      <w:marRight w:val="0"/>
      <w:marTop w:val="0"/>
      <w:marBottom w:val="0"/>
      <w:divBdr>
        <w:top w:val="none" w:sz="0" w:space="0" w:color="auto"/>
        <w:left w:val="none" w:sz="0" w:space="0" w:color="auto"/>
        <w:bottom w:val="none" w:sz="0" w:space="0" w:color="auto"/>
        <w:right w:val="none" w:sz="0" w:space="0" w:color="auto"/>
      </w:divBdr>
    </w:div>
    <w:div w:id="552814093">
      <w:bodyDiv w:val="1"/>
      <w:marLeft w:val="0"/>
      <w:marRight w:val="0"/>
      <w:marTop w:val="0"/>
      <w:marBottom w:val="0"/>
      <w:divBdr>
        <w:top w:val="none" w:sz="0" w:space="0" w:color="auto"/>
        <w:left w:val="none" w:sz="0" w:space="0" w:color="auto"/>
        <w:bottom w:val="none" w:sz="0" w:space="0" w:color="auto"/>
        <w:right w:val="none" w:sz="0" w:space="0" w:color="auto"/>
      </w:divBdr>
    </w:div>
    <w:div w:id="635836293">
      <w:bodyDiv w:val="1"/>
      <w:marLeft w:val="0"/>
      <w:marRight w:val="0"/>
      <w:marTop w:val="0"/>
      <w:marBottom w:val="0"/>
      <w:divBdr>
        <w:top w:val="none" w:sz="0" w:space="0" w:color="auto"/>
        <w:left w:val="none" w:sz="0" w:space="0" w:color="auto"/>
        <w:bottom w:val="none" w:sz="0" w:space="0" w:color="auto"/>
        <w:right w:val="none" w:sz="0" w:space="0" w:color="auto"/>
      </w:divBdr>
    </w:div>
    <w:div w:id="640352948">
      <w:bodyDiv w:val="1"/>
      <w:marLeft w:val="0"/>
      <w:marRight w:val="0"/>
      <w:marTop w:val="0"/>
      <w:marBottom w:val="0"/>
      <w:divBdr>
        <w:top w:val="none" w:sz="0" w:space="0" w:color="auto"/>
        <w:left w:val="none" w:sz="0" w:space="0" w:color="auto"/>
        <w:bottom w:val="none" w:sz="0" w:space="0" w:color="auto"/>
        <w:right w:val="none" w:sz="0" w:space="0" w:color="auto"/>
      </w:divBdr>
    </w:div>
    <w:div w:id="727726578">
      <w:bodyDiv w:val="1"/>
      <w:marLeft w:val="0"/>
      <w:marRight w:val="0"/>
      <w:marTop w:val="0"/>
      <w:marBottom w:val="0"/>
      <w:divBdr>
        <w:top w:val="none" w:sz="0" w:space="0" w:color="auto"/>
        <w:left w:val="none" w:sz="0" w:space="0" w:color="auto"/>
        <w:bottom w:val="none" w:sz="0" w:space="0" w:color="auto"/>
        <w:right w:val="none" w:sz="0" w:space="0" w:color="auto"/>
      </w:divBdr>
      <w:divsChild>
        <w:div w:id="114184103">
          <w:marLeft w:val="0"/>
          <w:marRight w:val="0"/>
          <w:marTop w:val="0"/>
          <w:marBottom w:val="101"/>
          <w:divBdr>
            <w:top w:val="none" w:sz="0" w:space="0" w:color="auto"/>
            <w:left w:val="none" w:sz="0" w:space="0" w:color="auto"/>
            <w:bottom w:val="none" w:sz="0" w:space="0" w:color="auto"/>
            <w:right w:val="none" w:sz="0" w:space="0" w:color="auto"/>
          </w:divBdr>
        </w:div>
        <w:div w:id="299727192">
          <w:marLeft w:val="864"/>
          <w:marRight w:val="0"/>
          <w:marTop w:val="0"/>
          <w:marBottom w:val="101"/>
          <w:divBdr>
            <w:top w:val="none" w:sz="0" w:space="0" w:color="auto"/>
            <w:left w:val="none" w:sz="0" w:space="0" w:color="auto"/>
            <w:bottom w:val="none" w:sz="0" w:space="0" w:color="auto"/>
            <w:right w:val="none" w:sz="0" w:space="0" w:color="auto"/>
          </w:divBdr>
        </w:div>
        <w:div w:id="379132686">
          <w:marLeft w:val="0"/>
          <w:marRight w:val="0"/>
          <w:marTop w:val="0"/>
          <w:marBottom w:val="101"/>
          <w:divBdr>
            <w:top w:val="none" w:sz="0" w:space="0" w:color="auto"/>
            <w:left w:val="none" w:sz="0" w:space="0" w:color="auto"/>
            <w:bottom w:val="none" w:sz="0" w:space="0" w:color="auto"/>
            <w:right w:val="none" w:sz="0" w:space="0" w:color="auto"/>
          </w:divBdr>
        </w:div>
        <w:div w:id="873268233">
          <w:marLeft w:val="0"/>
          <w:marRight w:val="0"/>
          <w:marTop w:val="0"/>
          <w:marBottom w:val="101"/>
          <w:divBdr>
            <w:top w:val="none" w:sz="0" w:space="0" w:color="auto"/>
            <w:left w:val="none" w:sz="0" w:space="0" w:color="auto"/>
            <w:bottom w:val="none" w:sz="0" w:space="0" w:color="auto"/>
            <w:right w:val="none" w:sz="0" w:space="0" w:color="auto"/>
          </w:divBdr>
        </w:div>
        <w:div w:id="1094596331">
          <w:marLeft w:val="864"/>
          <w:marRight w:val="0"/>
          <w:marTop w:val="0"/>
          <w:marBottom w:val="101"/>
          <w:divBdr>
            <w:top w:val="none" w:sz="0" w:space="0" w:color="auto"/>
            <w:left w:val="none" w:sz="0" w:space="0" w:color="auto"/>
            <w:bottom w:val="none" w:sz="0" w:space="0" w:color="auto"/>
            <w:right w:val="none" w:sz="0" w:space="0" w:color="auto"/>
          </w:divBdr>
        </w:div>
        <w:div w:id="1377126269">
          <w:marLeft w:val="864"/>
          <w:marRight w:val="0"/>
          <w:marTop w:val="0"/>
          <w:marBottom w:val="101"/>
          <w:divBdr>
            <w:top w:val="none" w:sz="0" w:space="0" w:color="auto"/>
            <w:left w:val="none" w:sz="0" w:space="0" w:color="auto"/>
            <w:bottom w:val="none" w:sz="0" w:space="0" w:color="auto"/>
            <w:right w:val="none" w:sz="0" w:space="0" w:color="auto"/>
          </w:divBdr>
        </w:div>
        <w:div w:id="1605503555">
          <w:marLeft w:val="0"/>
          <w:marRight w:val="0"/>
          <w:marTop w:val="0"/>
          <w:marBottom w:val="101"/>
          <w:divBdr>
            <w:top w:val="none" w:sz="0" w:space="0" w:color="auto"/>
            <w:left w:val="none" w:sz="0" w:space="0" w:color="auto"/>
            <w:bottom w:val="none" w:sz="0" w:space="0" w:color="auto"/>
            <w:right w:val="none" w:sz="0" w:space="0" w:color="auto"/>
          </w:divBdr>
        </w:div>
        <w:div w:id="1980643673">
          <w:marLeft w:val="864"/>
          <w:marRight w:val="0"/>
          <w:marTop w:val="0"/>
          <w:marBottom w:val="101"/>
          <w:divBdr>
            <w:top w:val="none" w:sz="0" w:space="0" w:color="auto"/>
            <w:left w:val="none" w:sz="0" w:space="0" w:color="auto"/>
            <w:bottom w:val="none" w:sz="0" w:space="0" w:color="auto"/>
            <w:right w:val="none" w:sz="0" w:space="0" w:color="auto"/>
          </w:divBdr>
        </w:div>
        <w:div w:id="2001273032">
          <w:marLeft w:val="0"/>
          <w:marRight w:val="0"/>
          <w:marTop w:val="0"/>
          <w:marBottom w:val="101"/>
          <w:divBdr>
            <w:top w:val="none" w:sz="0" w:space="0" w:color="auto"/>
            <w:left w:val="none" w:sz="0" w:space="0" w:color="auto"/>
            <w:bottom w:val="none" w:sz="0" w:space="0" w:color="auto"/>
            <w:right w:val="none" w:sz="0" w:space="0" w:color="auto"/>
          </w:divBdr>
        </w:div>
      </w:divsChild>
    </w:div>
    <w:div w:id="739791667">
      <w:bodyDiv w:val="1"/>
      <w:marLeft w:val="0"/>
      <w:marRight w:val="0"/>
      <w:marTop w:val="0"/>
      <w:marBottom w:val="0"/>
      <w:divBdr>
        <w:top w:val="none" w:sz="0" w:space="0" w:color="auto"/>
        <w:left w:val="none" w:sz="0" w:space="0" w:color="auto"/>
        <w:bottom w:val="none" w:sz="0" w:space="0" w:color="auto"/>
        <w:right w:val="none" w:sz="0" w:space="0" w:color="auto"/>
      </w:divBdr>
    </w:div>
    <w:div w:id="751505886">
      <w:bodyDiv w:val="1"/>
      <w:marLeft w:val="0"/>
      <w:marRight w:val="0"/>
      <w:marTop w:val="0"/>
      <w:marBottom w:val="0"/>
      <w:divBdr>
        <w:top w:val="none" w:sz="0" w:space="0" w:color="auto"/>
        <w:left w:val="none" w:sz="0" w:space="0" w:color="auto"/>
        <w:bottom w:val="none" w:sz="0" w:space="0" w:color="auto"/>
        <w:right w:val="none" w:sz="0" w:space="0" w:color="auto"/>
      </w:divBdr>
    </w:div>
    <w:div w:id="751972095">
      <w:bodyDiv w:val="1"/>
      <w:marLeft w:val="0"/>
      <w:marRight w:val="0"/>
      <w:marTop w:val="0"/>
      <w:marBottom w:val="0"/>
      <w:divBdr>
        <w:top w:val="none" w:sz="0" w:space="0" w:color="auto"/>
        <w:left w:val="none" w:sz="0" w:space="0" w:color="auto"/>
        <w:bottom w:val="none" w:sz="0" w:space="0" w:color="auto"/>
        <w:right w:val="none" w:sz="0" w:space="0" w:color="auto"/>
      </w:divBdr>
    </w:div>
    <w:div w:id="796415900">
      <w:bodyDiv w:val="1"/>
      <w:marLeft w:val="0"/>
      <w:marRight w:val="0"/>
      <w:marTop w:val="0"/>
      <w:marBottom w:val="0"/>
      <w:divBdr>
        <w:top w:val="none" w:sz="0" w:space="0" w:color="auto"/>
        <w:left w:val="none" w:sz="0" w:space="0" w:color="auto"/>
        <w:bottom w:val="none" w:sz="0" w:space="0" w:color="auto"/>
        <w:right w:val="none" w:sz="0" w:space="0" w:color="auto"/>
      </w:divBdr>
    </w:div>
    <w:div w:id="880476978">
      <w:bodyDiv w:val="1"/>
      <w:marLeft w:val="0"/>
      <w:marRight w:val="0"/>
      <w:marTop w:val="0"/>
      <w:marBottom w:val="0"/>
      <w:divBdr>
        <w:top w:val="none" w:sz="0" w:space="0" w:color="auto"/>
        <w:left w:val="none" w:sz="0" w:space="0" w:color="auto"/>
        <w:bottom w:val="none" w:sz="0" w:space="0" w:color="auto"/>
        <w:right w:val="none" w:sz="0" w:space="0" w:color="auto"/>
      </w:divBdr>
    </w:div>
    <w:div w:id="907039483">
      <w:bodyDiv w:val="1"/>
      <w:marLeft w:val="0"/>
      <w:marRight w:val="0"/>
      <w:marTop w:val="0"/>
      <w:marBottom w:val="0"/>
      <w:divBdr>
        <w:top w:val="none" w:sz="0" w:space="0" w:color="auto"/>
        <w:left w:val="none" w:sz="0" w:space="0" w:color="auto"/>
        <w:bottom w:val="none" w:sz="0" w:space="0" w:color="auto"/>
        <w:right w:val="none" w:sz="0" w:space="0" w:color="auto"/>
      </w:divBdr>
    </w:div>
    <w:div w:id="922181510">
      <w:bodyDiv w:val="1"/>
      <w:marLeft w:val="0"/>
      <w:marRight w:val="0"/>
      <w:marTop w:val="0"/>
      <w:marBottom w:val="0"/>
      <w:divBdr>
        <w:top w:val="none" w:sz="0" w:space="0" w:color="auto"/>
        <w:left w:val="none" w:sz="0" w:space="0" w:color="auto"/>
        <w:bottom w:val="none" w:sz="0" w:space="0" w:color="auto"/>
        <w:right w:val="none" w:sz="0" w:space="0" w:color="auto"/>
      </w:divBdr>
    </w:div>
    <w:div w:id="927662792">
      <w:bodyDiv w:val="1"/>
      <w:marLeft w:val="0"/>
      <w:marRight w:val="0"/>
      <w:marTop w:val="0"/>
      <w:marBottom w:val="0"/>
      <w:divBdr>
        <w:top w:val="none" w:sz="0" w:space="0" w:color="auto"/>
        <w:left w:val="none" w:sz="0" w:space="0" w:color="auto"/>
        <w:bottom w:val="none" w:sz="0" w:space="0" w:color="auto"/>
        <w:right w:val="none" w:sz="0" w:space="0" w:color="auto"/>
      </w:divBdr>
    </w:div>
    <w:div w:id="959141502">
      <w:bodyDiv w:val="1"/>
      <w:marLeft w:val="0"/>
      <w:marRight w:val="0"/>
      <w:marTop w:val="0"/>
      <w:marBottom w:val="0"/>
      <w:divBdr>
        <w:top w:val="none" w:sz="0" w:space="0" w:color="auto"/>
        <w:left w:val="none" w:sz="0" w:space="0" w:color="auto"/>
        <w:bottom w:val="none" w:sz="0" w:space="0" w:color="auto"/>
        <w:right w:val="none" w:sz="0" w:space="0" w:color="auto"/>
      </w:divBdr>
    </w:div>
    <w:div w:id="962924810">
      <w:bodyDiv w:val="1"/>
      <w:marLeft w:val="0"/>
      <w:marRight w:val="0"/>
      <w:marTop w:val="0"/>
      <w:marBottom w:val="0"/>
      <w:divBdr>
        <w:top w:val="none" w:sz="0" w:space="0" w:color="auto"/>
        <w:left w:val="none" w:sz="0" w:space="0" w:color="auto"/>
        <w:bottom w:val="none" w:sz="0" w:space="0" w:color="auto"/>
        <w:right w:val="none" w:sz="0" w:space="0" w:color="auto"/>
      </w:divBdr>
    </w:div>
    <w:div w:id="973484617">
      <w:bodyDiv w:val="1"/>
      <w:marLeft w:val="0"/>
      <w:marRight w:val="0"/>
      <w:marTop w:val="0"/>
      <w:marBottom w:val="0"/>
      <w:divBdr>
        <w:top w:val="none" w:sz="0" w:space="0" w:color="auto"/>
        <w:left w:val="none" w:sz="0" w:space="0" w:color="auto"/>
        <w:bottom w:val="none" w:sz="0" w:space="0" w:color="auto"/>
        <w:right w:val="none" w:sz="0" w:space="0" w:color="auto"/>
      </w:divBdr>
    </w:div>
    <w:div w:id="1015427461">
      <w:bodyDiv w:val="1"/>
      <w:marLeft w:val="0"/>
      <w:marRight w:val="0"/>
      <w:marTop w:val="0"/>
      <w:marBottom w:val="0"/>
      <w:divBdr>
        <w:top w:val="none" w:sz="0" w:space="0" w:color="auto"/>
        <w:left w:val="none" w:sz="0" w:space="0" w:color="auto"/>
        <w:bottom w:val="none" w:sz="0" w:space="0" w:color="auto"/>
        <w:right w:val="none" w:sz="0" w:space="0" w:color="auto"/>
      </w:divBdr>
    </w:div>
    <w:div w:id="1151601446">
      <w:bodyDiv w:val="1"/>
      <w:marLeft w:val="0"/>
      <w:marRight w:val="0"/>
      <w:marTop w:val="0"/>
      <w:marBottom w:val="0"/>
      <w:divBdr>
        <w:top w:val="none" w:sz="0" w:space="0" w:color="auto"/>
        <w:left w:val="none" w:sz="0" w:space="0" w:color="auto"/>
        <w:bottom w:val="none" w:sz="0" w:space="0" w:color="auto"/>
        <w:right w:val="none" w:sz="0" w:space="0" w:color="auto"/>
      </w:divBdr>
    </w:div>
    <w:div w:id="1152402866">
      <w:bodyDiv w:val="1"/>
      <w:marLeft w:val="0"/>
      <w:marRight w:val="0"/>
      <w:marTop w:val="0"/>
      <w:marBottom w:val="0"/>
      <w:divBdr>
        <w:top w:val="none" w:sz="0" w:space="0" w:color="auto"/>
        <w:left w:val="none" w:sz="0" w:space="0" w:color="auto"/>
        <w:bottom w:val="none" w:sz="0" w:space="0" w:color="auto"/>
        <w:right w:val="none" w:sz="0" w:space="0" w:color="auto"/>
      </w:divBdr>
    </w:div>
    <w:div w:id="1160736548">
      <w:bodyDiv w:val="1"/>
      <w:marLeft w:val="0"/>
      <w:marRight w:val="0"/>
      <w:marTop w:val="0"/>
      <w:marBottom w:val="0"/>
      <w:divBdr>
        <w:top w:val="none" w:sz="0" w:space="0" w:color="auto"/>
        <w:left w:val="none" w:sz="0" w:space="0" w:color="auto"/>
        <w:bottom w:val="none" w:sz="0" w:space="0" w:color="auto"/>
        <w:right w:val="none" w:sz="0" w:space="0" w:color="auto"/>
      </w:divBdr>
    </w:div>
    <w:div w:id="1162161900">
      <w:bodyDiv w:val="1"/>
      <w:marLeft w:val="0"/>
      <w:marRight w:val="0"/>
      <w:marTop w:val="0"/>
      <w:marBottom w:val="0"/>
      <w:divBdr>
        <w:top w:val="none" w:sz="0" w:space="0" w:color="auto"/>
        <w:left w:val="none" w:sz="0" w:space="0" w:color="auto"/>
        <w:bottom w:val="none" w:sz="0" w:space="0" w:color="auto"/>
        <w:right w:val="none" w:sz="0" w:space="0" w:color="auto"/>
      </w:divBdr>
    </w:div>
    <w:div w:id="1307010189">
      <w:bodyDiv w:val="1"/>
      <w:marLeft w:val="0"/>
      <w:marRight w:val="0"/>
      <w:marTop w:val="0"/>
      <w:marBottom w:val="0"/>
      <w:divBdr>
        <w:top w:val="none" w:sz="0" w:space="0" w:color="auto"/>
        <w:left w:val="none" w:sz="0" w:space="0" w:color="auto"/>
        <w:bottom w:val="none" w:sz="0" w:space="0" w:color="auto"/>
        <w:right w:val="none" w:sz="0" w:space="0" w:color="auto"/>
      </w:divBdr>
    </w:div>
    <w:div w:id="1371564610">
      <w:bodyDiv w:val="1"/>
      <w:marLeft w:val="0"/>
      <w:marRight w:val="0"/>
      <w:marTop w:val="0"/>
      <w:marBottom w:val="0"/>
      <w:divBdr>
        <w:top w:val="none" w:sz="0" w:space="0" w:color="auto"/>
        <w:left w:val="none" w:sz="0" w:space="0" w:color="auto"/>
        <w:bottom w:val="none" w:sz="0" w:space="0" w:color="auto"/>
        <w:right w:val="none" w:sz="0" w:space="0" w:color="auto"/>
      </w:divBdr>
    </w:div>
    <w:div w:id="1389761608">
      <w:bodyDiv w:val="1"/>
      <w:marLeft w:val="0"/>
      <w:marRight w:val="0"/>
      <w:marTop w:val="0"/>
      <w:marBottom w:val="0"/>
      <w:divBdr>
        <w:top w:val="none" w:sz="0" w:space="0" w:color="auto"/>
        <w:left w:val="none" w:sz="0" w:space="0" w:color="auto"/>
        <w:bottom w:val="none" w:sz="0" w:space="0" w:color="auto"/>
        <w:right w:val="none" w:sz="0" w:space="0" w:color="auto"/>
      </w:divBdr>
    </w:div>
    <w:div w:id="1408769777">
      <w:bodyDiv w:val="1"/>
      <w:marLeft w:val="0"/>
      <w:marRight w:val="0"/>
      <w:marTop w:val="0"/>
      <w:marBottom w:val="0"/>
      <w:divBdr>
        <w:top w:val="none" w:sz="0" w:space="0" w:color="auto"/>
        <w:left w:val="none" w:sz="0" w:space="0" w:color="auto"/>
        <w:bottom w:val="none" w:sz="0" w:space="0" w:color="auto"/>
        <w:right w:val="none" w:sz="0" w:space="0" w:color="auto"/>
      </w:divBdr>
    </w:div>
    <w:div w:id="1463695208">
      <w:bodyDiv w:val="1"/>
      <w:marLeft w:val="0"/>
      <w:marRight w:val="0"/>
      <w:marTop w:val="0"/>
      <w:marBottom w:val="0"/>
      <w:divBdr>
        <w:top w:val="none" w:sz="0" w:space="0" w:color="auto"/>
        <w:left w:val="none" w:sz="0" w:space="0" w:color="auto"/>
        <w:bottom w:val="none" w:sz="0" w:space="0" w:color="auto"/>
        <w:right w:val="none" w:sz="0" w:space="0" w:color="auto"/>
      </w:divBdr>
    </w:div>
    <w:div w:id="1471170500">
      <w:bodyDiv w:val="1"/>
      <w:marLeft w:val="0"/>
      <w:marRight w:val="0"/>
      <w:marTop w:val="0"/>
      <w:marBottom w:val="0"/>
      <w:divBdr>
        <w:top w:val="none" w:sz="0" w:space="0" w:color="auto"/>
        <w:left w:val="none" w:sz="0" w:space="0" w:color="auto"/>
        <w:bottom w:val="none" w:sz="0" w:space="0" w:color="auto"/>
        <w:right w:val="none" w:sz="0" w:space="0" w:color="auto"/>
      </w:divBdr>
      <w:divsChild>
        <w:div w:id="618731566">
          <w:marLeft w:val="0"/>
          <w:marRight w:val="0"/>
          <w:marTop w:val="0"/>
          <w:marBottom w:val="0"/>
          <w:divBdr>
            <w:top w:val="none" w:sz="0" w:space="0" w:color="auto"/>
            <w:left w:val="none" w:sz="0" w:space="0" w:color="auto"/>
            <w:bottom w:val="none" w:sz="0" w:space="0" w:color="auto"/>
            <w:right w:val="none" w:sz="0" w:space="0" w:color="auto"/>
          </w:divBdr>
        </w:div>
      </w:divsChild>
    </w:div>
    <w:div w:id="1507086820">
      <w:bodyDiv w:val="1"/>
      <w:marLeft w:val="0"/>
      <w:marRight w:val="0"/>
      <w:marTop w:val="0"/>
      <w:marBottom w:val="0"/>
      <w:divBdr>
        <w:top w:val="none" w:sz="0" w:space="0" w:color="auto"/>
        <w:left w:val="none" w:sz="0" w:space="0" w:color="auto"/>
        <w:bottom w:val="none" w:sz="0" w:space="0" w:color="auto"/>
        <w:right w:val="none" w:sz="0" w:space="0" w:color="auto"/>
      </w:divBdr>
    </w:div>
    <w:div w:id="1535651232">
      <w:bodyDiv w:val="1"/>
      <w:marLeft w:val="0"/>
      <w:marRight w:val="0"/>
      <w:marTop w:val="0"/>
      <w:marBottom w:val="0"/>
      <w:divBdr>
        <w:top w:val="none" w:sz="0" w:space="0" w:color="auto"/>
        <w:left w:val="none" w:sz="0" w:space="0" w:color="auto"/>
        <w:bottom w:val="none" w:sz="0" w:space="0" w:color="auto"/>
        <w:right w:val="none" w:sz="0" w:space="0" w:color="auto"/>
      </w:divBdr>
    </w:div>
    <w:div w:id="1551650933">
      <w:bodyDiv w:val="1"/>
      <w:marLeft w:val="0"/>
      <w:marRight w:val="0"/>
      <w:marTop w:val="0"/>
      <w:marBottom w:val="0"/>
      <w:divBdr>
        <w:top w:val="none" w:sz="0" w:space="0" w:color="auto"/>
        <w:left w:val="none" w:sz="0" w:space="0" w:color="auto"/>
        <w:bottom w:val="none" w:sz="0" w:space="0" w:color="auto"/>
        <w:right w:val="none" w:sz="0" w:space="0" w:color="auto"/>
      </w:divBdr>
    </w:div>
    <w:div w:id="1559169990">
      <w:bodyDiv w:val="1"/>
      <w:marLeft w:val="0"/>
      <w:marRight w:val="0"/>
      <w:marTop w:val="0"/>
      <w:marBottom w:val="0"/>
      <w:divBdr>
        <w:top w:val="none" w:sz="0" w:space="0" w:color="auto"/>
        <w:left w:val="none" w:sz="0" w:space="0" w:color="auto"/>
        <w:bottom w:val="none" w:sz="0" w:space="0" w:color="auto"/>
        <w:right w:val="none" w:sz="0" w:space="0" w:color="auto"/>
      </w:divBdr>
    </w:div>
    <w:div w:id="1583026805">
      <w:bodyDiv w:val="1"/>
      <w:marLeft w:val="0"/>
      <w:marRight w:val="0"/>
      <w:marTop w:val="0"/>
      <w:marBottom w:val="0"/>
      <w:divBdr>
        <w:top w:val="none" w:sz="0" w:space="0" w:color="auto"/>
        <w:left w:val="none" w:sz="0" w:space="0" w:color="auto"/>
        <w:bottom w:val="none" w:sz="0" w:space="0" w:color="auto"/>
        <w:right w:val="none" w:sz="0" w:space="0" w:color="auto"/>
      </w:divBdr>
    </w:div>
    <w:div w:id="1627085049">
      <w:bodyDiv w:val="1"/>
      <w:marLeft w:val="0"/>
      <w:marRight w:val="0"/>
      <w:marTop w:val="0"/>
      <w:marBottom w:val="0"/>
      <w:divBdr>
        <w:top w:val="none" w:sz="0" w:space="0" w:color="auto"/>
        <w:left w:val="none" w:sz="0" w:space="0" w:color="auto"/>
        <w:bottom w:val="none" w:sz="0" w:space="0" w:color="auto"/>
        <w:right w:val="none" w:sz="0" w:space="0" w:color="auto"/>
      </w:divBdr>
    </w:div>
    <w:div w:id="1635596606">
      <w:bodyDiv w:val="1"/>
      <w:marLeft w:val="0"/>
      <w:marRight w:val="0"/>
      <w:marTop w:val="0"/>
      <w:marBottom w:val="0"/>
      <w:divBdr>
        <w:top w:val="none" w:sz="0" w:space="0" w:color="auto"/>
        <w:left w:val="none" w:sz="0" w:space="0" w:color="auto"/>
        <w:bottom w:val="none" w:sz="0" w:space="0" w:color="auto"/>
        <w:right w:val="none" w:sz="0" w:space="0" w:color="auto"/>
      </w:divBdr>
    </w:div>
    <w:div w:id="1655446754">
      <w:bodyDiv w:val="1"/>
      <w:marLeft w:val="0"/>
      <w:marRight w:val="0"/>
      <w:marTop w:val="0"/>
      <w:marBottom w:val="0"/>
      <w:divBdr>
        <w:top w:val="none" w:sz="0" w:space="0" w:color="auto"/>
        <w:left w:val="none" w:sz="0" w:space="0" w:color="auto"/>
        <w:bottom w:val="none" w:sz="0" w:space="0" w:color="auto"/>
        <w:right w:val="none" w:sz="0" w:space="0" w:color="auto"/>
      </w:divBdr>
    </w:div>
    <w:div w:id="1718508768">
      <w:bodyDiv w:val="1"/>
      <w:marLeft w:val="0"/>
      <w:marRight w:val="0"/>
      <w:marTop w:val="0"/>
      <w:marBottom w:val="0"/>
      <w:divBdr>
        <w:top w:val="none" w:sz="0" w:space="0" w:color="auto"/>
        <w:left w:val="none" w:sz="0" w:space="0" w:color="auto"/>
        <w:bottom w:val="none" w:sz="0" w:space="0" w:color="auto"/>
        <w:right w:val="none" w:sz="0" w:space="0" w:color="auto"/>
      </w:divBdr>
    </w:div>
    <w:div w:id="1725979085">
      <w:bodyDiv w:val="1"/>
      <w:marLeft w:val="0"/>
      <w:marRight w:val="0"/>
      <w:marTop w:val="0"/>
      <w:marBottom w:val="0"/>
      <w:divBdr>
        <w:top w:val="none" w:sz="0" w:space="0" w:color="auto"/>
        <w:left w:val="none" w:sz="0" w:space="0" w:color="auto"/>
        <w:bottom w:val="none" w:sz="0" w:space="0" w:color="auto"/>
        <w:right w:val="none" w:sz="0" w:space="0" w:color="auto"/>
      </w:divBdr>
    </w:div>
    <w:div w:id="1792213480">
      <w:bodyDiv w:val="1"/>
      <w:marLeft w:val="0"/>
      <w:marRight w:val="0"/>
      <w:marTop w:val="0"/>
      <w:marBottom w:val="0"/>
      <w:divBdr>
        <w:top w:val="none" w:sz="0" w:space="0" w:color="auto"/>
        <w:left w:val="none" w:sz="0" w:space="0" w:color="auto"/>
        <w:bottom w:val="none" w:sz="0" w:space="0" w:color="auto"/>
        <w:right w:val="none" w:sz="0" w:space="0" w:color="auto"/>
      </w:divBdr>
    </w:div>
    <w:div w:id="1845970503">
      <w:bodyDiv w:val="1"/>
      <w:marLeft w:val="0"/>
      <w:marRight w:val="0"/>
      <w:marTop w:val="0"/>
      <w:marBottom w:val="0"/>
      <w:divBdr>
        <w:top w:val="none" w:sz="0" w:space="0" w:color="auto"/>
        <w:left w:val="none" w:sz="0" w:space="0" w:color="auto"/>
        <w:bottom w:val="none" w:sz="0" w:space="0" w:color="auto"/>
        <w:right w:val="none" w:sz="0" w:space="0" w:color="auto"/>
      </w:divBdr>
    </w:div>
    <w:div w:id="1847937858">
      <w:bodyDiv w:val="1"/>
      <w:marLeft w:val="0"/>
      <w:marRight w:val="0"/>
      <w:marTop w:val="0"/>
      <w:marBottom w:val="0"/>
      <w:divBdr>
        <w:top w:val="none" w:sz="0" w:space="0" w:color="auto"/>
        <w:left w:val="none" w:sz="0" w:space="0" w:color="auto"/>
        <w:bottom w:val="none" w:sz="0" w:space="0" w:color="auto"/>
        <w:right w:val="none" w:sz="0" w:space="0" w:color="auto"/>
      </w:divBdr>
    </w:div>
    <w:div w:id="1889796766">
      <w:bodyDiv w:val="1"/>
      <w:marLeft w:val="0"/>
      <w:marRight w:val="0"/>
      <w:marTop w:val="0"/>
      <w:marBottom w:val="0"/>
      <w:divBdr>
        <w:top w:val="none" w:sz="0" w:space="0" w:color="auto"/>
        <w:left w:val="none" w:sz="0" w:space="0" w:color="auto"/>
        <w:bottom w:val="none" w:sz="0" w:space="0" w:color="auto"/>
        <w:right w:val="none" w:sz="0" w:space="0" w:color="auto"/>
      </w:divBdr>
    </w:div>
    <w:div w:id="1890992600">
      <w:bodyDiv w:val="1"/>
      <w:marLeft w:val="0"/>
      <w:marRight w:val="0"/>
      <w:marTop w:val="0"/>
      <w:marBottom w:val="0"/>
      <w:divBdr>
        <w:top w:val="none" w:sz="0" w:space="0" w:color="auto"/>
        <w:left w:val="none" w:sz="0" w:space="0" w:color="auto"/>
        <w:bottom w:val="none" w:sz="0" w:space="0" w:color="auto"/>
        <w:right w:val="none" w:sz="0" w:space="0" w:color="auto"/>
      </w:divBdr>
    </w:div>
    <w:div w:id="1894342954">
      <w:bodyDiv w:val="1"/>
      <w:marLeft w:val="0"/>
      <w:marRight w:val="0"/>
      <w:marTop w:val="0"/>
      <w:marBottom w:val="0"/>
      <w:divBdr>
        <w:top w:val="none" w:sz="0" w:space="0" w:color="auto"/>
        <w:left w:val="none" w:sz="0" w:space="0" w:color="auto"/>
        <w:bottom w:val="none" w:sz="0" w:space="0" w:color="auto"/>
        <w:right w:val="none" w:sz="0" w:space="0" w:color="auto"/>
      </w:divBdr>
    </w:div>
    <w:div w:id="1973051331">
      <w:bodyDiv w:val="1"/>
      <w:marLeft w:val="0"/>
      <w:marRight w:val="0"/>
      <w:marTop w:val="0"/>
      <w:marBottom w:val="0"/>
      <w:divBdr>
        <w:top w:val="none" w:sz="0" w:space="0" w:color="auto"/>
        <w:left w:val="none" w:sz="0" w:space="0" w:color="auto"/>
        <w:bottom w:val="none" w:sz="0" w:space="0" w:color="auto"/>
        <w:right w:val="none" w:sz="0" w:space="0" w:color="auto"/>
      </w:divBdr>
      <w:divsChild>
        <w:div w:id="250899446">
          <w:marLeft w:val="0"/>
          <w:marRight w:val="0"/>
          <w:marTop w:val="0"/>
          <w:marBottom w:val="0"/>
          <w:divBdr>
            <w:top w:val="none" w:sz="0" w:space="0" w:color="auto"/>
            <w:left w:val="none" w:sz="0" w:space="0" w:color="auto"/>
            <w:bottom w:val="none" w:sz="0" w:space="0" w:color="auto"/>
            <w:right w:val="none" w:sz="0" w:space="0" w:color="auto"/>
          </w:divBdr>
        </w:div>
      </w:divsChild>
    </w:div>
    <w:div w:id="2044862491">
      <w:bodyDiv w:val="1"/>
      <w:marLeft w:val="0"/>
      <w:marRight w:val="0"/>
      <w:marTop w:val="0"/>
      <w:marBottom w:val="0"/>
      <w:divBdr>
        <w:top w:val="none" w:sz="0" w:space="0" w:color="auto"/>
        <w:left w:val="none" w:sz="0" w:space="0" w:color="auto"/>
        <w:bottom w:val="none" w:sz="0" w:space="0" w:color="auto"/>
        <w:right w:val="none" w:sz="0" w:space="0" w:color="auto"/>
      </w:divBdr>
    </w:div>
    <w:div w:id="2046325245">
      <w:bodyDiv w:val="1"/>
      <w:marLeft w:val="0"/>
      <w:marRight w:val="0"/>
      <w:marTop w:val="0"/>
      <w:marBottom w:val="0"/>
      <w:divBdr>
        <w:top w:val="none" w:sz="0" w:space="0" w:color="auto"/>
        <w:left w:val="none" w:sz="0" w:space="0" w:color="auto"/>
        <w:bottom w:val="none" w:sz="0" w:space="0" w:color="auto"/>
        <w:right w:val="none" w:sz="0" w:space="0" w:color="auto"/>
      </w:divBdr>
    </w:div>
    <w:div w:id="2048294742">
      <w:bodyDiv w:val="1"/>
      <w:marLeft w:val="0"/>
      <w:marRight w:val="0"/>
      <w:marTop w:val="0"/>
      <w:marBottom w:val="0"/>
      <w:divBdr>
        <w:top w:val="none" w:sz="0" w:space="0" w:color="auto"/>
        <w:left w:val="none" w:sz="0" w:space="0" w:color="auto"/>
        <w:bottom w:val="none" w:sz="0" w:space="0" w:color="auto"/>
        <w:right w:val="none" w:sz="0" w:space="0" w:color="auto"/>
      </w:divBdr>
    </w:div>
    <w:div w:id="2066100371">
      <w:bodyDiv w:val="1"/>
      <w:marLeft w:val="0"/>
      <w:marRight w:val="0"/>
      <w:marTop w:val="0"/>
      <w:marBottom w:val="0"/>
      <w:divBdr>
        <w:top w:val="none" w:sz="0" w:space="0" w:color="auto"/>
        <w:left w:val="none" w:sz="0" w:space="0" w:color="auto"/>
        <w:bottom w:val="none" w:sz="0" w:space="0" w:color="auto"/>
        <w:right w:val="none" w:sz="0" w:space="0" w:color="auto"/>
      </w:divBdr>
    </w:div>
    <w:div w:id="2072076472">
      <w:bodyDiv w:val="1"/>
      <w:marLeft w:val="0"/>
      <w:marRight w:val="0"/>
      <w:marTop w:val="0"/>
      <w:marBottom w:val="0"/>
      <w:divBdr>
        <w:top w:val="none" w:sz="0" w:space="0" w:color="auto"/>
        <w:left w:val="none" w:sz="0" w:space="0" w:color="auto"/>
        <w:bottom w:val="none" w:sz="0" w:space="0" w:color="auto"/>
        <w:right w:val="none" w:sz="0" w:space="0" w:color="auto"/>
      </w:divBdr>
    </w:div>
    <w:div w:id="2102483461">
      <w:bodyDiv w:val="1"/>
      <w:marLeft w:val="0"/>
      <w:marRight w:val="0"/>
      <w:marTop w:val="0"/>
      <w:marBottom w:val="0"/>
      <w:divBdr>
        <w:top w:val="none" w:sz="0" w:space="0" w:color="auto"/>
        <w:left w:val="none" w:sz="0" w:space="0" w:color="auto"/>
        <w:bottom w:val="none" w:sz="0" w:space="0" w:color="auto"/>
        <w:right w:val="none" w:sz="0" w:space="0" w:color="auto"/>
      </w:divBdr>
    </w:div>
    <w:div w:id="2119793409">
      <w:bodyDiv w:val="1"/>
      <w:marLeft w:val="0"/>
      <w:marRight w:val="0"/>
      <w:marTop w:val="0"/>
      <w:marBottom w:val="0"/>
      <w:divBdr>
        <w:top w:val="none" w:sz="0" w:space="0" w:color="auto"/>
        <w:left w:val="none" w:sz="0" w:space="0" w:color="auto"/>
        <w:bottom w:val="none" w:sz="0" w:space="0" w:color="auto"/>
        <w:right w:val="none" w:sz="0" w:space="0" w:color="auto"/>
      </w:divBdr>
    </w:div>
    <w:div w:id="2145585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617252.page" TargetMode="External"/><Relationship Id="rId13" Type="http://schemas.openxmlformats.org/officeDocument/2006/relationships/image" Target="media/image5.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finanzas.edomex.gob.mx/sites/finanzas.edomex.gob.mx/files/files/Servidores%20Publicos/MANUAL/Formatos/FUMP.pdf"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D63E27-F2D0-4762-A4B7-2F30A5EC3E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29</Pages>
  <Words>6613</Words>
  <Characters>36376</Characters>
  <Application>Microsoft Office Word</Application>
  <DocSecurity>0</DocSecurity>
  <Lines>303</Lines>
  <Paragraphs>85</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42904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Sandra Ivette Razo De La Paz</dc:creator>
  <cp:keywords/>
  <dc:description/>
  <cp:lastModifiedBy>Silvia Rita Paz Arellano</cp:lastModifiedBy>
  <cp:revision>4</cp:revision>
  <cp:lastPrinted>2018-11-06T23:10:00Z</cp:lastPrinted>
  <dcterms:created xsi:type="dcterms:W3CDTF">2019-02-18T06:10:00Z</dcterms:created>
  <dcterms:modified xsi:type="dcterms:W3CDTF">2019-03-15T17:57:00Z</dcterms:modified>
</cp:coreProperties>
</file>